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055"/>
        <w:gridCol w:w="7155"/>
      </w:tblGrid>
      <w:tr w:rsidR="00B45327" w:rsidTr="009D61F8">
        <w:trPr>
          <w:trHeight w:val="2415"/>
        </w:trPr>
        <w:tc>
          <w:tcPr>
            <w:tcW w:w="2055" w:type="dxa"/>
          </w:tcPr>
          <w:p w:rsidR="00B45327" w:rsidRDefault="00B45327" w:rsidP="009D61F8">
            <w:pPr>
              <w:ind w:right="2338"/>
            </w:pPr>
            <w:r>
              <w:rPr>
                <w:noProof/>
                <w:lang w:eastAsia="fr-FR"/>
              </w:rPr>
              <w:drawing>
                <wp:inline distT="0" distB="0" distL="0" distR="0" wp14:anchorId="7B9FDBA8" wp14:editId="3EBABB69">
                  <wp:extent cx="1314450" cy="1438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inline>
              </w:drawing>
            </w:r>
          </w:p>
        </w:tc>
        <w:tc>
          <w:tcPr>
            <w:tcW w:w="7155" w:type="dxa"/>
          </w:tcPr>
          <w:p w:rsidR="00B45327" w:rsidRDefault="00B45327" w:rsidP="009D61F8">
            <w:pPr>
              <w:rPr>
                <w:i/>
                <w:sz w:val="24"/>
              </w:rPr>
            </w:pPr>
            <w:r>
              <w:t xml:space="preserve">                                                              </w:t>
            </w:r>
          </w:p>
          <w:p w:rsidR="00B45327" w:rsidRDefault="00B45327" w:rsidP="009D61F8">
            <w:pPr>
              <w:spacing w:after="0"/>
              <w:rPr>
                <w:b/>
                <w:sz w:val="32"/>
              </w:rPr>
            </w:pPr>
            <w:r>
              <w:rPr>
                <w:sz w:val="28"/>
              </w:rPr>
              <w:t xml:space="preserve">MAIRIE DE </w:t>
            </w:r>
            <w:r>
              <w:rPr>
                <w:b/>
                <w:sz w:val="32"/>
              </w:rPr>
              <w:t>LA RONDE</w:t>
            </w:r>
          </w:p>
          <w:p w:rsidR="00B45327" w:rsidRDefault="00B45327" w:rsidP="009D61F8">
            <w:pPr>
              <w:rPr>
                <w:sz w:val="28"/>
                <w:u w:val="single"/>
              </w:rPr>
            </w:pPr>
            <w:r>
              <w:rPr>
                <w:sz w:val="28"/>
                <w:u w:val="single"/>
              </w:rPr>
              <w:t>17170</w:t>
            </w:r>
          </w:p>
          <w:p w:rsidR="00B45327" w:rsidRDefault="00B45327" w:rsidP="009D61F8">
            <w:pPr>
              <w:spacing w:after="0"/>
            </w:pPr>
            <w:r>
              <w:t>Téléphone : 05.46.27.80.64</w:t>
            </w:r>
          </w:p>
          <w:p w:rsidR="00B45327" w:rsidRDefault="00B45327" w:rsidP="009D61F8">
            <w:r>
              <w:t>Mail : mairie.laronde@wanadoo.fr</w:t>
            </w:r>
            <w:r>
              <w:rPr>
                <w:sz w:val="28"/>
                <w:u w:val="single"/>
              </w:rPr>
              <w:t xml:space="preserve">      </w:t>
            </w:r>
          </w:p>
        </w:tc>
      </w:tr>
    </w:tbl>
    <w:p w:rsidR="00B45327" w:rsidRPr="003923B3" w:rsidRDefault="00B45327" w:rsidP="00B45327">
      <w:pPr>
        <w:autoSpaceDE w:val="0"/>
        <w:autoSpaceDN w:val="0"/>
        <w:adjustRightInd w:val="0"/>
        <w:spacing w:after="0" w:line="240" w:lineRule="auto"/>
        <w:jc w:val="center"/>
        <w:rPr>
          <w:rFonts w:ascii="Times New Roman" w:hAnsi="Times New Roman" w:cs="Times New Roman"/>
          <w:sz w:val="48"/>
          <w:szCs w:val="48"/>
        </w:rPr>
      </w:pPr>
    </w:p>
    <w:p w:rsidR="00B45327" w:rsidRDefault="00B45327" w:rsidP="00B45327">
      <w:pPr>
        <w:autoSpaceDE w:val="0"/>
        <w:autoSpaceDN w:val="0"/>
        <w:adjustRightInd w:val="0"/>
        <w:spacing w:after="0" w:line="240" w:lineRule="auto"/>
        <w:jc w:val="center"/>
        <w:rPr>
          <w:rFonts w:ascii="Times New Roman" w:hAnsi="Times New Roman" w:cs="Times New Roman"/>
          <w:sz w:val="48"/>
          <w:szCs w:val="48"/>
        </w:rPr>
      </w:pPr>
    </w:p>
    <w:p w:rsidR="00B45327" w:rsidRDefault="00B45327" w:rsidP="00B45327">
      <w:pPr>
        <w:autoSpaceDE w:val="0"/>
        <w:autoSpaceDN w:val="0"/>
        <w:adjustRightInd w:val="0"/>
        <w:spacing w:after="0" w:line="240" w:lineRule="auto"/>
        <w:jc w:val="center"/>
        <w:rPr>
          <w:rFonts w:ascii="Times New Roman" w:hAnsi="Times New Roman" w:cs="Times New Roman"/>
          <w:sz w:val="48"/>
          <w:szCs w:val="48"/>
        </w:rPr>
      </w:pPr>
    </w:p>
    <w:p w:rsidR="00B45327" w:rsidRPr="003923B3" w:rsidRDefault="00B45327" w:rsidP="00B45327">
      <w:pPr>
        <w:autoSpaceDE w:val="0"/>
        <w:autoSpaceDN w:val="0"/>
        <w:adjustRightInd w:val="0"/>
        <w:spacing w:after="0" w:line="240" w:lineRule="auto"/>
        <w:jc w:val="center"/>
        <w:rPr>
          <w:rFonts w:ascii="Times New Roman" w:hAnsi="Times New Roman" w:cs="Times New Roman"/>
          <w:sz w:val="48"/>
          <w:szCs w:val="48"/>
        </w:rPr>
      </w:pPr>
      <w:r w:rsidRPr="003923B3">
        <w:rPr>
          <w:rFonts w:ascii="Times New Roman" w:hAnsi="Times New Roman" w:cs="Times New Roman"/>
          <w:sz w:val="48"/>
          <w:szCs w:val="48"/>
        </w:rPr>
        <w:t>Compte administratif 201</w:t>
      </w:r>
      <w:r>
        <w:rPr>
          <w:rFonts w:ascii="Times New Roman" w:hAnsi="Times New Roman" w:cs="Times New Roman"/>
          <w:sz w:val="48"/>
          <w:szCs w:val="48"/>
        </w:rPr>
        <w:t>9</w:t>
      </w:r>
    </w:p>
    <w:p w:rsidR="00B45327" w:rsidRDefault="00B45327" w:rsidP="00B45327">
      <w:pPr>
        <w:autoSpaceDE w:val="0"/>
        <w:autoSpaceDN w:val="0"/>
        <w:adjustRightInd w:val="0"/>
        <w:spacing w:after="0" w:line="240" w:lineRule="auto"/>
        <w:jc w:val="center"/>
        <w:rPr>
          <w:rFonts w:ascii="Times New Roman" w:hAnsi="Times New Roman" w:cs="Times New Roman"/>
          <w:sz w:val="48"/>
          <w:szCs w:val="48"/>
        </w:rPr>
      </w:pPr>
    </w:p>
    <w:p w:rsidR="00B45327" w:rsidRDefault="00B45327" w:rsidP="00B45327">
      <w:pPr>
        <w:autoSpaceDE w:val="0"/>
        <w:autoSpaceDN w:val="0"/>
        <w:adjustRightInd w:val="0"/>
        <w:spacing w:after="0" w:line="240" w:lineRule="auto"/>
        <w:jc w:val="center"/>
        <w:rPr>
          <w:rFonts w:ascii="Times New Roman" w:hAnsi="Times New Roman" w:cs="Times New Roman"/>
          <w:sz w:val="48"/>
          <w:szCs w:val="48"/>
        </w:rPr>
      </w:pPr>
    </w:p>
    <w:p w:rsidR="00B45327" w:rsidRPr="003923B3" w:rsidRDefault="00B45327" w:rsidP="00B45327">
      <w:pPr>
        <w:autoSpaceDE w:val="0"/>
        <w:autoSpaceDN w:val="0"/>
        <w:adjustRightInd w:val="0"/>
        <w:spacing w:after="0" w:line="240" w:lineRule="auto"/>
        <w:jc w:val="center"/>
        <w:rPr>
          <w:rFonts w:ascii="Times New Roman" w:hAnsi="Times New Roman" w:cs="Times New Roman"/>
          <w:sz w:val="48"/>
          <w:szCs w:val="48"/>
        </w:rPr>
      </w:pPr>
      <w:r w:rsidRPr="003923B3">
        <w:rPr>
          <w:rFonts w:ascii="Times New Roman" w:hAnsi="Times New Roman" w:cs="Times New Roman"/>
          <w:sz w:val="48"/>
          <w:szCs w:val="48"/>
        </w:rPr>
        <w:t>Note de présentation brève et synthétique</w:t>
      </w: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Sommaire :</w:t>
      </w:r>
    </w:p>
    <w:p w:rsidR="00B45327" w:rsidRDefault="00B45327" w:rsidP="00B45327">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I. </w:t>
      </w:r>
      <w:r>
        <w:rPr>
          <w:rFonts w:ascii="Times New Roman" w:hAnsi="Times New Roman" w:cs="Times New Roman"/>
          <w:sz w:val="32"/>
          <w:szCs w:val="32"/>
        </w:rPr>
        <w:t>Cadre général du compte administratif.</w:t>
      </w:r>
    </w:p>
    <w:p w:rsidR="00B45327" w:rsidRDefault="00B45327" w:rsidP="00B45327">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II. </w:t>
      </w:r>
      <w:r>
        <w:rPr>
          <w:rFonts w:ascii="Times New Roman" w:hAnsi="Times New Roman" w:cs="Times New Roman"/>
          <w:sz w:val="32"/>
          <w:szCs w:val="32"/>
        </w:rPr>
        <w:t>Eléments de contexte et priorités du budget.</w:t>
      </w:r>
    </w:p>
    <w:p w:rsidR="00B45327" w:rsidRDefault="00B45327" w:rsidP="00B45327">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III. </w:t>
      </w:r>
      <w:r>
        <w:rPr>
          <w:rFonts w:ascii="Times New Roman" w:hAnsi="Times New Roman" w:cs="Times New Roman"/>
          <w:sz w:val="32"/>
          <w:szCs w:val="32"/>
        </w:rPr>
        <w:t>La section d'investissement.</w:t>
      </w:r>
    </w:p>
    <w:p w:rsidR="00B45327" w:rsidRDefault="00B45327" w:rsidP="00B45327">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IV. </w:t>
      </w:r>
      <w:r>
        <w:rPr>
          <w:rFonts w:ascii="Times New Roman" w:hAnsi="Times New Roman" w:cs="Times New Roman"/>
          <w:sz w:val="32"/>
          <w:szCs w:val="32"/>
        </w:rPr>
        <w:t>La section de fonctionnement.</w:t>
      </w: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32"/>
          <w:szCs w:val="32"/>
        </w:rPr>
        <w:lastRenderedPageBreak/>
        <w:t xml:space="preserve">I. </w:t>
      </w:r>
      <w:r>
        <w:rPr>
          <w:rFonts w:ascii="Times New Roman" w:hAnsi="Times New Roman" w:cs="Times New Roman"/>
          <w:b/>
          <w:bCs/>
          <w:sz w:val="24"/>
          <w:szCs w:val="24"/>
        </w:rPr>
        <w:t>Le cadre général du compte administratif.</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L'article L.2313-1 du code général des collectivités territoriales prévoit qu'une présentation brève et synthétique retraçant les informations financières essentielles est jointe au compte administratif afin de permettre aux citoyens d'en saisir les enjeux.</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présente note répond à cette obligation pour la commune de La Ronde ; elle est disponible sur le site internet de la commune.</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compte administratif de la commune retrace l'ensemble des dépenses et des recettes réalisées par la commune entre le 1er janvier 201</w:t>
      </w:r>
      <w:r w:rsidR="00656AD7">
        <w:rPr>
          <w:rFonts w:ascii="Times New Roman" w:hAnsi="Times New Roman" w:cs="Times New Roman"/>
          <w:sz w:val="24"/>
          <w:szCs w:val="24"/>
        </w:rPr>
        <w:t>9</w:t>
      </w:r>
      <w:r>
        <w:rPr>
          <w:rFonts w:ascii="Times New Roman" w:hAnsi="Times New Roman" w:cs="Times New Roman"/>
          <w:sz w:val="24"/>
          <w:szCs w:val="24"/>
        </w:rPr>
        <w:t xml:space="preserve"> et le 31 décembre 201</w:t>
      </w:r>
      <w:r w:rsidR="00656AD7">
        <w:rPr>
          <w:rFonts w:ascii="Times New Roman" w:hAnsi="Times New Roman" w:cs="Times New Roman"/>
          <w:sz w:val="24"/>
          <w:szCs w:val="24"/>
        </w:rPr>
        <w:t>9</w:t>
      </w:r>
      <w:r>
        <w:rPr>
          <w:rFonts w:ascii="Times New Roman" w:hAnsi="Times New Roman" w:cs="Times New Roman"/>
          <w:sz w:val="24"/>
          <w:szCs w:val="24"/>
        </w:rPr>
        <w:t>. Il est en concordance avec le Compte de Gestion établi par la Trésorerie de Courçon.</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compte administratif 201</w:t>
      </w:r>
      <w:r w:rsidR="00A204B8">
        <w:rPr>
          <w:rFonts w:ascii="Times New Roman" w:hAnsi="Times New Roman" w:cs="Times New Roman"/>
          <w:sz w:val="24"/>
          <w:szCs w:val="24"/>
        </w:rPr>
        <w:t>9</w:t>
      </w:r>
      <w:r>
        <w:rPr>
          <w:rFonts w:ascii="Times New Roman" w:hAnsi="Times New Roman" w:cs="Times New Roman"/>
          <w:sz w:val="24"/>
          <w:szCs w:val="24"/>
        </w:rPr>
        <w:t xml:space="preserve"> a été approuvé le </w:t>
      </w:r>
      <w:r w:rsidR="00B52222">
        <w:rPr>
          <w:rFonts w:ascii="Times New Roman" w:hAnsi="Times New Roman" w:cs="Times New Roman"/>
          <w:sz w:val="24"/>
          <w:szCs w:val="24"/>
        </w:rPr>
        <w:t>23 juin 2020</w:t>
      </w:r>
      <w:r>
        <w:rPr>
          <w:rFonts w:ascii="Times New Roman" w:hAnsi="Times New Roman" w:cs="Times New Roman"/>
          <w:sz w:val="24"/>
          <w:szCs w:val="24"/>
        </w:rPr>
        <w:t xml:space="preserve"> par le conseil municipal.</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peut être consulté sur simple demande au secrétariat de la Mairie aux heures d'ouverture au public.</w:t>
      </w:r>
    </w:p>
    <w:p w:rsidR="00B45327" w:rsidRDefault="00B45327" w:rsidP="00B453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32"/>
          <w:szCs w:val="32"/>
        </w:rPr>
        <w:t xml:space="preserve">II. </w:t>
      </w:r>
      <w:r>
        <w:rPr>
          <w:rFonts w:ascii="Times New Roman" w:hAnsi="Times New Roman" w:cs="Times New Roman"/>
          <w:b/>
          <w:bCs/>
          <w:sz w:val="24"/>
          <w:szCs w:val="24"/>
        </w:rPr>
        <w:t>Eléments de contexte et priorités du budget.</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budget primitif 201</w:t>
      </w:r>
      <w:r w:rsidR="00656AD7">
        <w:rPr>
          <w:rFonts w:ascii="Times New Roman" w:hAnsi="Times New Roman" w:cs="Times New Roman"/>
          <w:sz w:val="24"/>
          <w:szCs w:val="24"/>
        </w:rPr>
        <w:t>9</w:t>
      </w:r>
      <w:r>
        <w:rPr>
          <w:rFonts w:ascii="Times New Roman" w:hAnsi="Times New Roman" w:cs="Times New Roman"/>
          <w:sz w:val="24"/>
          <w:szCs w:val="24"/>
        </w:rPr>
        <w:t xml:space="preserve"> de la commune de La Ronde a été voté par le conseil municipal le </w:t>
      </w:r>
      <w:r w:rsidR="00736259">
        <w:rPr>
          <w:rFonts w:ascii="Times New Roman" w:hAnsi="Times New Roman" w:cs="Times New Roman"/>
          <w:sz w:val="24"/>
          <w:szCs w:val="24"/>
        </w:rPr>
        <w:t xml:space="preserve">11 avril </w:t>
      </w:r>
      <w:r>
        <w:rPr>
          <w:rFonts w:ascii="Times New Roman" w:hAnsi="Times New Roman" w:cs="Times New Roman"/>
          <w:sz w:val="24"/>
          <w:szCs w:val="24"/>
        </w:rPr>
        <w:t>201</w:t>
      </w:r>
      <w:r w:rsidR="00736259">
        <w:rPr>
          <w:rFonts w:ascii="Times New Roman" w:hAnsi="Times New Roman" w:cs="Times New Roman"/>
          <w:sz w:val="24"/>
          <w:szCs w:val="24"/>
        </w:rPr>
        <w:t>9</w:t>
      </w:r>
      <w:r>
        <w:rPr>
          <w:rFonts w:ascii="Times New Roman" w:hAnsi="Times New Roman" w:cs="Times New Roman"/>
          <w:sz w:val="24"/>
          <w:szCs w:val="24"/>
        </w:rPr>
        <w:t>. Il se caractérise par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Une maîtrise des dépenses de fonctionnement avec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roofErr w:type="gramStart"/>
      <w:r>
        <w:rPr>
          <w:rFonts w:ascii="Courier" w:hAnsi="Courier" w:cs="Courier"/>
          <w:sz w:val="24"/>
          <w:szCs w:val="24"/>
        </w:rPr>
        <w:t>o</w:t>
      </w:r>
      <w:proofErr w:type="gramEnd"/>
      <w:r>
        <w:rPr>
          <w:rFonts w:ascii="Courier" w:hAnsi="Courier" w:cs="Courier"/>
          <w:sz w:val="24"/>
          <w:szCs w:val="24"/>
        </w:rPr>
        <w:t xml:space="preserve"> </w:t>
      </w:r>
      <w:r>
        <w:rPr>
          <w:rFonts w:ascii="Times New Roman" w:hAnsi="Times New Roman" w:cs="Times New Roman"/>
          <w:sz w:val="24"/>
          <w:szCs w:val="24"/>
        </w:rPr>
        <w:t>Le maintien de la masse salariale</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roofErr w:type="gramStart"/>
      <w:r>
        <w:rPr>
          <w:rFonts w:ascii="Courier" w:hAnsi="Courier" w:cs="Courier"/>
          <w:sz w:val="24"/>
          <w:szCs w:val="24"/>
        </w:rPr>
        <w:t>o</w:t>
      </w:r>
      <w:proofErr w:type="gramEnd"/>
      <w:r>
        <w:rPr>
          <w:rFonts w:ascii="Courier" w:hAnsi="Courier" w:cs="Courier"/>
          <w:sz w:val="24"/>
          <w:szCs w:val="24"/>
        </w:rPr>
        <w:t xml:space="preserve"> </w:t>
      </w:r>
      <w:r>
        <w:rPr>
          <w:rFonts w:ascii="Times New Roman" w:hAnsi="Times New Roman" w:cs="Times New Roman"/>
          <w:sz w:val="24"/>
          <w:szCs w:val="24"/>
        </w:rPr>
        <w:t>Une limitation de l'évolution des dépenses de gestion des services</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roofErr w:type="gramStart"/>
      <w:r>
        <w:rPr>
          <w:rFonts w:ascii="Courier" w:hAnsi="Courier" w:cs="Courier"/>
          <w:sz w:val="24"/>
          <w:szCs w:val="24"/>
        </w:rPr>
        <w:t>o</w:t>
      </w:r>
      <w:proofErr w:type="gramEnd"/>
      <w:r>
        <w:rPr>
          <w:rFonts w:ascii="Courier" w:hAnsi="Courier" w:cs="Courier"/>
          <w:sz w:val="24"/>
          <w:szCs w:val="24"/>
        </w:rPr>
        <w:t xml:space="preserve"> </w:t>
      </w:r>
      <w:r>
        <w:rPr>
          <w:rFonts w:ascii="Times New Roman" w:hAnsi="Times New Roman" w:cs="Times New Roman"/>
          <w:sz w:val="24"/>
          <w:szCs w:val="24"/>
        </w:rPr>
        <w:t>Une stabilité globale des subventions aux associations</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Des recettes de gestion des services marquée par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roofErr w:type="gramStart"/>
      <w:r>
        <w:rPr>
          <w:rFonts w:ascii="Courier" w:hAnsi="Courier" w:cs="Courier"/>
          <w:sz w:val="24"/>
          <w:szCs w:val="24"/>
        </w:rPr>
        <w:t>o</w:t>
      </w:r>
      <w:proofErr w:type="gramEnd"/>
      <w:r>
        <w:rPr>
          <w:rFonts w:ascii="Courier" w:hAnsi="Courier" w:cs="Courier"/>
          <w:sz w:val="24"/>
          <w:szCs w:val="24"/>
        </w:rPr>
        <w:t xml:space="preserve"> </w:t>
      </w:r>
      <w:r>
        <w:rPr>
          <w:rFonts w:ascii="Times New Roman" w:hAnsi="Times New Roman" w:cs="Times New Roman"/>
          <w:sz w:val="24"/>
          <w:szCs w:val="24"/>
        </w:rPr>
        <w:t>Le maintien des taux de fiscalité communale</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Un programme d'investissement d'un très bon niveau permettant le lancement de nouveaux projets.</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baisse de la dotation globale de fonctionnement rend l'équilibre budgétaire des communes de plus en plus tendu. Cette réduction de recettes pour La Ronde survient à un moment où la commune doit augmenter son effort d'investissement à un niveau permettant d'engager de nouveaux programmes de travaux.</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budget 201</w:t>
      </w:r>
      <w:r w:rsidR="00736259">
        <w:rPr>
          <w:rFonts w:ascii="Times New Roman" w:hAnsi="Times New Roman" w:cs="Times New Roman"/>
          <w:sz w:val="24"/>
          <w:szCs w:val="24"/>
        </w:rPr>
        <w:t>9</w:t>
      </w:r>
      <w:r>
        <w:rPr>
          <w:rFonts w:ascii="Times New Roman" w:hAnsi="Times New Roman" w:cs="Times New Roman"/>
          <w:sz w:val="24"/>
          <w:szCs w:val="24"/>
        </w:rPr>
        <w:t xml:space="preserve"> a été élaboré cependant sans aucune hausse des taux de fiscalité communale.</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sections de fonctionnement et d'investissement structurent le budget de notre collectivité. D'un côté, la gestion des affaires courantes (section de fonctionnement) ; de l'autre, la section d'investissement qui a vocation à préparer l'avenir.</w:t>
      </w:r>
    </w:p>
    <w:p w:rsidR="00B45327" w:rsidRDefault="00B45327" w:rsidP="00B453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32"/>
          <w:szCs w:val="32"/>
        </w:rPr>
        <w:t xml:space="preserve">III. </w:t>
      </w:r>
      <w:r>
        <w:rPr>
          <w:rFonts w:ascii="Times New Roman" w:hAnsi="Times New Roman" w:cs="Times New Roman"/>
          <w:b/>
          <w:bCs/>
          <w:sz w:val="24"/>
          <w:szCs w:val="24"/>
        </w:rPr>
        <w:t>La section de fonctionnement</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Généralités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budget de fonctionnement permet à notre collectivité d'assurer le quotidien.</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section de fonctionnement regroupe l'ensemble des dépenses et des recettes nécessaires au</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fonctionnement</w:t>
      </w:r>
      <w:proofErr w:type="gramEnd"/>
      <w:r>
        <w:rPr>
          <w:rFonts w:ascii="Times New Roman" w:hAnsi="Times New Roman" w:cs="Times New Roman"/>
          <w:sz w:val="24"/>
          <w:szCs w:val="24"/>
        </w:rPr>
        <w:t xml:space="preserve"> courant et récurrent des services communaux.</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Pour notre commune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recettes de fonctionnement correspondent aux sommes encaissées au titre des impôts locaux, aux dotations versées par l'État, à diverses subventions ainsi qu'aux revenus des immeubles communaux (loyers, location salle, fermages).</w:t>
      </w:r>
    </w:p>
    <w:p w:rsidR="00B45327" w:rsidRDefault="00B45327" w:rsidP="00B453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Les recettes de fonctionnement 201</w:t>
      </w:r>
      <w:r w:rsidR="00736259">
        <w:rPr>
          <w:rFonts w:ascii="Times New Roman" w:hAnsi="Times New Roman" w:cs="Times New Roman"/>
          <w:sz w:val="24"/>
          <w:szCs w:val="24"/>
        </w:rPr>
        <w:t>9</w:t>
      </w:r>
      <w:r>
        <w:rPr>
          <w:rFonts w:ascii="Times New Roman" w:hAnsi="Times New Roman" w:cs="Times New Roman"/>
          <w:sz w:val="24"/>
          <w:szCs w:val="24"/>
        </w:rPr>
        <w:t xml:space="preserve"> représentent </w:t>
      </w:r>
      <w:r w:rsidR="000C4AFD" w:rsidRPr="000C4AFD">
        <w:rPr>
          <w:rFonts w:ascii="Times New Roman" w:hAnsi="Times New Roman" w:cs="Times New Roman"/>
          <w:b/>
          <w:sz w:val="24"/>
          <w:szCs w:val="24"/>
        </w:rPr>
        <w:t>927 755,18</w:t>
      </w:r>
      <w:r>
        <w:rPr>
          <w:rFonts w:ascii="Times New Roman" w:hAnsi="Times New Roman" w:cs="Times New Roman"/>
          <w:b/>
          <w:bCs/>
          <w:sz w:val="24"/>
          <w:szCs w:val="24"/>
        </w:rPr>
        <w:t xml:space="preserve"> €uros.</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dépenses de fonctionnement sont constituées par les salaires du personnel municipal, l'entretien et la consommation des bâtiments communaux, les achats de matières premières et de fournitures, les prestations de service, les subventions versées aux associations et au CCAS pour son fonctionnement, et les intérêts des emprunts à payer.</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salaires et charges du personnel représentent </w:t>
      </w:r>
      <w:r w:rsidR="00736259">
        <w:rPr>
          <w:rFonts w:ascii="Times New Roman" w:hAnsi="Times New Roman" w:cs="Times New Roman"/>
          <w:sz w:val="24"/>
          <w:szCs w:val="24"/>
        </w:rPr>
        <w:t xml:space="preserve"> </w:t>
      </w:r>
      <w:r w:rsidR="000C4AFD">
        <w:rPr>
          <w:rFonts w:ascii="Times New Roman" w:hAnsi="Times New Roman" w:cs="Times New Roman"/>
          <w:b/>
          <w:sz w:val="24"/>
          <w:szCs w:val="24"/>
        </w:rPr>
        <w:t>32,47</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des dépenses réelles de fonctionnement de la commune.</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effectifs de fonctionnement 201</w:t>
      </w:r>
      <w:r w:rsidR="00736259">
        <w:rPr>
          <w:rFonts w:ascii="Times New Roman" w:hAnsi="Times New Roman" w:cs="Times New Roman"/>
          <w:sz w:val="24"/>
          <w:szCs w:val="24"/>
        </w:rPr>
        <w:t>9</w:t>
      </w:r>
      <w:r>
        <w:rPr>
          <w:rFonts w:ascii="Times New Roman" w:hAnsi="Times New Roman" w:cs="Times New Roman"/>
          <w:sz w:val="24"/>
          <w:szCs w:val="24"/>
        </w:rPr>
        <w:t xml:space="preserve"> ont été maintenus à 4</w:t>
      </w:r>
      <w:r>
        <w:rPr>
          <w:rFonts w:ascii="Times New Roman" w:hAnsi="Times New Roman" w:cs="Times New Roman"/>
          <w:b/>
          <w:bCs/>
          <w:sz w:val="24"/>
          <w:szCs w:val="24"/>
        </w:rPr>
        <w:t xml:space="preserve"> </w:t>
      </w:r>
      <w:r>
        <w:rPr>
          <w:rFonts w:ascii="Times New Roman" w:hAnsi="Times New Roman" w:cs="Times New Roman"/>
          <w:sz w:val="24"/>
          <w:szCs w:val="24"/>
        </w:rPr>
        <w:t xml:space="preserve">agents et </w:t>
      </w:r>
      <w:r>
        <w:rPr>
          <w:rFonts w:ascii="Times New Roman" w:hAnsi="Times New Roman" w:cs="Times New Roman"/>
          <w:b/>
          <w:bCs/>
          <w:sz w:val="24"/>
          <w:szCs w:val="24"/>
        </w:rPr>
        <w:t xml:space="preserve">1 </w:t>
      </w:r>
      <w:r>
        <w:rPr>
          <w:rFonts w:ascii="Times New Roman" w:hAnsi="Times New Roman" w:cs="Times New Roman"/>
          <w:sz w:val="24"/>
          <w:szCs w:val="24"/>
        </w:rPr>
        <w:t>contractuel.</w:t>
      </w:r>
    </w:p>
    <w:p w:rsidR="00B45327" w:rsidRDefault="00B45327" w:rsidP="00B453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Les dépenses de fonctionnement 201</w:t>
      </w:r>
      <w:r w:rsidR="00736259">
        <w:rPr>
          <w:rFonts w:ascii="Times New Roman" w:hAnsi="Times New Roman" w:cs="Times New Roman"/>
          <w:sz w:val="24"/>
          <w:szCs w:val="24"/>
        </w:rPr>
        <w:t>9</w:t>
      </w:r>
      <w:r>
        <w:rPr>
          <w:rFonts w:ascii="Times New Roman" w:hAnsi="Times New Roman" w:cs="Times New Roman"/>
          <w:sz w:val="24"/>
          <w:szCs w:val="24"/>
        </w:rPr>
        <w:t xml:space="preserve"> représentent </w:t>
      </w:r>
      <w:r w:rsidR="00736259">
        <w:rPr>
          <w:rFonts w:ascii="Times New Roman" w:hAnsi="Times New Roman" w:cs="Times New Roman"/>
          <w:sz w:val="24"/>
          <w:szCs w:val="24"/>
        </w:rPr>
        <w:t xml:space="preserve"> </w:t>
      </w:r>
      <w:r w:rsidR="000C4AFD" w:rsidRPr="000C4AFD">
        <w:rPr>
          <w:rFonts w:ascii="Times New Roman" w:hAnsi="Times New Roman" w:cs="Times New Roman"/>
          <w:b/>
          <w:sz w:val="24"/>
          <w:szCs w:val="24"/>
        </w:rPr>
        <w:t>569 624,83</w:t>
      </w:r>
      <w:r w:rsidR="00736259">
        <w:rPr>
          <w:rFonts w:ascii="Times New Roman" w:hAnsi="Times New Roman" w:cs="Times New Roman"/>
          <w:sz w:val="24"/>
          <w:szCs w:val="24"/>
        </w:rPr>
        <w:t xml:space="preserve"> </w:t>
      </w:r>
      <w:r>
        <w:rPr>
          <w:rFonts w:ascii="Times New Roman" w:hAnsi="Times New Roman" w:cs="Times New Roman"/>
          <w:b/>
          <w:bCs/>
          <w:sz w:val="24"/>
          <w:szCs w:val="24"/>
        </w:rPr>
        <w:t>€uros.</w:t>
      </w:r>
    </w:p>
    <w:p w:rsidR="00B45327" w:rsidRDefault="00B45327" w:rsidP="00B453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 participation au SIVOS St Cyr/La Ronde représente  </w:t>
      </w:r>
      <w:r w:rsidR="000C4AFD">
        <w:rPr>
          <w:rFonts w:ascii="Times New Roman" w:hAnsi="Times New Roman" w:cs="Times New Roman"/>
          <w:b/>
          <w:bCs/>
          <w:sz w:val="24"/>
          <w:szCs w:val="24"/>
        </w:rPr>
        <w:t xml:space="preserve">33,34 </w:t>
      </w:r>
      <w:r>
        <w:rPr>
          <w:rFonts w:ascii="Times New Roman" w:hAnsi="Times New Roman" w:cs="Times New Roman"/>
          <w:b/>
          <w:bCs/>
          <w:sz w:val="24"/>
          <w:szCs w:val="24"/>
        </w:rPr>
        <w:t>% des dépenses de fonctionnement.</w:t>
      </w:r>
    </w:p>
    <w:p w:rsidR="00B45327" w:rsidRDefault="00B45327" w:rsidP="00B45327">
      <w:pPr>
        <w:autoSpaceDE w:val="0"/>
        <w:autoSpaceDN w:val="0"/>
        <w:adjustRightInd w:val="0"/>
        <w:spacing w:after="0" w:line="240" w:lineRule="auto"/>
        <w:rPr>
          <w:rFonts w:ascii="Times New Roman" w:hAnsi="Times New Roman" w:cs="Times New Roman"/>
          <w:b/>
          <w:bCs/>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Au final, l'écart entre le volume total des recettes de fonctionnement et celui des dépenses de</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fonctionnement</w:t>
      </w:r>
      <w:proofErr w:type="gramEnd"/>
      <w:r>
        <w:rPr>
          <w:rFonts w:ascii="Times New Roman" w:hAnsi="Times New Roman" w:cs="Times New Roman"/>
          <w:sz w:val="24"/>
          <w:szCs w:val="24"/>
        </w:rPr>
        <w:t xml:space="preserve"> constitue l'autofinancement, c'est à dire la capacité de la commune à financer elle-même ; ses projets d'investissement sans recourir nécessairement à un emprunt nouveau.</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Les principales dépenses et recettes de la section de fonctionnement.</w:t>
      </w:r>
    </w:p>
    <w:p w:rsidR="00B45327" w:rsidRDefault="00B45327" w:rsidP="00B45327"/>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01"/>
        <w:gridCol w:w="2301"/>
        <w:gridCol w:w="2302"/>
        <w:gridCol w:w="2302"/>
      </w:tblGrid>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Dépenses</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jc w:val="center"/>
              <w:rPr>
                <w:rFonts w:ascii="Arial" w:hAnsi="Arial" w:cs="Arial"/>
                <w:sz w:val="20"/>
                <w:szCs w:val="20"/>
              </w:rPr>
            </w:pPr>
            <w:r>
              <w:rPr>
                <w:rFonts w:ascii="Arial" w:hAnsi="Arial" w:cs="Arial"/>
                <w:sz w:val="20"/>
                <w:szCs w:val="20"/>
              </w:rPr>
              <w:t>Montant</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recettes</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Montant</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Dépenses courantes </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Pr="00F576D0" w:rsidRDefault="00B45327" w:rsidP="000C4AFD">
            <w:pPr>
              <w:jc w:val="center"/>
              <w:rPr>
                <w:rFonts w:ascii="Arial" w:hAnsi="Arial" w:cs="Arial"/>
                <w:sz w:val="20"/>
                <w:szCs w:val="20"/>
              </w:rPr>
            </w:pPr>
            <w:r>
              <w:rPr>
                <w:rFonts w:ascii="Arial" w:hAnsi="Arial" w:cs="Arial"/>
                <w:sz w:val="20"/>
                <w:szCs w:val="20"/>
              </w:rPr>
              <w:t>1</w:t>
            </w:r>
            <w:r w:rsidR="000C4AFD">
              <w:rPr>
                <w:rFonts w:ascii="Arial" w:hAnsi="Arial" w:cs="Arial"/>
                <w:sz w:val="20"/>
                <w:szCs w:val="20"/>
              </w:rPr>
              <w:t>18 686</w:t>
            </w:r>
            <w:r>
              <w:rPr>
                <w:rFonts w:ascii="Arial" w:hAnsi="Arial" w:cs="Arial"/>
                <w:sz w:val="20"/>
                <w:szCs w:val="20"/>
              </w:rPr>
              <w:t>,</w:t>
            </w:r>
            <w:r w:rsidR="000C4AFD">
              <w:rPr>
                <w:rFonts w:ascii="Arial" w:hAnsi="Arial" w:cs="Arial"/>
                <w:sz w:val="20"/>
                <w:szCs w:val="20"/>
              </w:rPr>
              <w:t>98</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Excédent brut reporté</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0C4AFD" w:rsidP="009D61F8">
            <w:pPr>
              <w:jc w:val="center"/>
              <w:rPr>
                <w:rFonts w:ascii="Arial" w:hAnsi="Arial" w:cs="Arial"/>
                <w:sz w:val="20"/>
                <w:szCs w:val="20"/>
              </w:rPr>
            </w:pPr>
            <w:r>
              <w:rPr>
                <w:rFonts w:ascii="Arial" w:hAnsi="Arial" w:cs="Arial"/>
                <w:sz w:val="20"/>
                <w:szCs w:val="20"/>
              </w:rPr>
              <w:t>188 371,51</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Dépenses de personnel</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0C4AFD">
            <w:pPr>
              <w:jc w:val="center"/>
              <w:rPr>
                <w:rFonts w:ascii="Arial" w:hAnsi="Arial" w:cs="Arial"/>
                <w:sz w:val="20"/>
                <w:szCs w:val="20"/>
              </w:rPr>
            </w:pPr>
            <w:r>
              <w:rPr>
                <w:rFonts w:ascii="Arial" w:hAnsi="Arial" w:cs="Arial"/>
                <w:sz w:val="20"/>
                <w:szCs w:val="20"/>
              </w:rPr>
              <w:t>1</w:t>
            </w:r>
            <w:r w:rsidR="000C4AFD">
              <w:rPr>
                <w:rFonts w:ascii="Arial" w:hAnsi="Arial" w:cs="Arial"/>
                <w:sz w:val="20"/>
                <w:szCs w:val="20"/>
              </w:rPr>
              <w:t>84 958</w:t>
            </w:r>
            <w:r>
              <w:rPr>
                <w:rFonts w:ascii="Arial" w:hAnsi="Arial" w:cs="Arial"/>
                <w:sz w:val="20"/>
                <w:szCs w:val="20"/>
              </w:rPr>
              <w:t>,</w:t>
            </w:r>
            <w:r w:rsidR="000C4AFD">
              <w:rPr>
                <w:rFonts w:ascii="Arial" w:hAnsi="Arial" w:cs="Arial"/>
                <w:sz w:val="20"/>
                <w:szCs w:val="20"/>
              </w:rPr>
              <w:t>97</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Recettes des services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0C4AFD" w:rsidP="000C4AFD">
            <w:pPr>
              <w:jc w:val="center"/>
              <w:rPr>
                <w:rFonts w:ascii="Arial" w:hAnsi="Arial" w:cs="Arial"/>
                <w:sz w:val="20"/>
                <w:szCs w:val="20"/>
              </w:rPr>
            </w:pPr>
            <w:r>
              <w:rPr>
                <w:rFonts w:ascii="Arial" w:hAnsi="Arial" w:cs="Arial"/>
                <w:sz w:val="20"/>
                <w:szCs w:val="20"/>
              </w:rPr>
              <w:t>8 862</w:t>
            </w:r>
            <w:r w:rsidR="00B45327">
              <w:rPr>
                <w:rFonts w:ascii="Arial" w:hAnsi="Arial" w:cs="Arial"/>
                <w:sz w:val="20"/>
                <w:szCs w:val="20"/>
              </w:rPr>
              <w:t>,</w:t>
            </w:r>
            <w:r>
              <w:rPr>
                <w:rFonts w:ascii="Arial" w:hAnsi="Arial" w:cs="Arial"/>
                <w:sz w:val="20"/>
                <w:szCs w:val="20"/>
              </w:rPr>
              <w:t>20</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Autres dépenses de gestion courante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0C4AFD" w:rsidP="000C4AFD">
            <w:pPr>
              <w:jc w:val="center"/>
              <w:rPr>
                <w:rFonts w:ascii="Arial" w:hAnsi="Arial" w:cs="Arial"/>
                <w:sz w:val="20"/>
                <w:szCs w:val="20"/>
              </w:rPr>
            </w:pPr>
            <w:r>
              <w:rPr>
                <w:rFonts w:ascii="Arial" w:hAnsi="Arial" w:cs="Arial"/>
                <w:sz w:val="20"/>
                <w:szCs w:val="20"/>
              </w:rPr>
              <w:t>242 760</w:t>
            </w:r>
            <w:r w:rsidR="00B45327">
              <w:rPr>
                <w:rFonts w:ascii="Arial" w:hAnsi="Arial" w:cs="Arial"/>
                <w:sz w:val="20"/>
                <w:szCs w:val="20"/>
              </w:rPr>
              <w:t>,</w:t>
            </w:r>
            <w:r>
              <w:rPr>
                <w:rFonts w:ascii="Arial" w:hAnsi="Arial" w:cs="Arial"/>
                <w:sz w:val="20"/>
                <w:szCs w:val="20"/>
              </w:rPr>
              <w:t>54</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Impôts et taxes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0C4AFD">
            <w:pPr>
              <w:jc w:val="center"/>
              <w:rPr>
                <w:rFonts w:ascii="Arial" w:hAnsi="Arial" w:cs="Arial"/>
                <w:sz w:val="20"/>
                <w:szCs w:val="20"/>
              </w:rPr>
            </w:pPr>
            <w:r>
              <w:rPr>
                <w:rFonts w:ascii="Arial" w:hAnsi="Arial" w:cs="Arial"/>
                <w:sz w:val="20"/>
                <w:szCs w:val="20"/>
              </w:rPr>
              <w:t>42</w:t>
            </w:r>
            <w:r w:rsidR="000C4AFD">
              <w:rPr>
                <w:rFonts w:ascii="Arial" w:hAnsi="Arial" w:cs="Arial"/>
                <w:sz w:val="20"/>
                <w:szCs w:val="20"/>
              </w:rPr>
              <w:t>2 938</w:t>
            </w:r>
            <w:r>
              <w:rPr>
                <w:rFonts w:ascii="Arial" w:hAnsi="Arial" w:cs="Arial"/>
                <w:sz w:val="20"/>
                <w:szCs w:val="20"/>
              </w:rPr>
              <w:t>,</w:t>
            </w:r>
            <w:r w:rsidR="000C4AFD">
              <w:rPr>
                <w:rFonts w:ascii="Arial" w:hAnsi="Arial" w:cs="Arial"/>
                <w:sz w:val="20"/>
                <w:szCs w:val="20"/>
              </w:rPr>
              <w:t>43</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Dépenses financières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0C4AFD">
            <w:pPr>
              <w:jc w:val="center"/>
              <w:rPr>
                <w:rFonts w:ascii="Arial" w:hAnsi="Arial" w:cs="Arial"/>
                <w:sz w:val="20"/>
                <w:szCs w:val="20"/>
              </w:rPr>
            </w:pPr>
            <w:r>
              <w:rPr>
                <w:rFonts w:ascii="Arial" w:hAnsi="Arial" w:cs="Arial"/>
                <w:sz w:val="20"/>
                <w:szCs w:val="20"/>
              </w:rPr>
              <w:t>2</w:t>
            </w:r>
            <w:r w:rsidR="000C4AFD">
              <w:rPr>
                <w:rFonts w:ascii="Arial" w:hAnsi="Arial" w:cs="Arial"/>
                <w:sz w:val="20"/>
                <w:szCs w:val="20"/>
              </w:rPr>
              <w:t>3 218,34</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Dotations et participations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0C4AFD">
            <w:pPr>
              <w:jc w:val="center"/>
              <w:rPr>
                <w:rFonts w:ascii="Arial" w:hAnsi="Arial" w:cs="Arial"/>
                <w:sz w:val="20"/>
                <w:szCs w:val="20"/>
              </w:rPr>
            </w:pPr>
            <w:r>
              <w:rPr>
                <w:rFonts w:ascii="Arial" w:hAnsi="Arial" w:cs="Arial"/>
                <w:sz w:val="20"/>
                <w:szCs w:val="20"/>
              </w:rPr>
              <w:t>2</w:t>
            </w:r>
            <w:r w:rsidR="000C4AFD">
              <w:rPr>
                <w:rFonts w:ascii="Arial" w:hAnsi="Arial" w:cs="Arial"/>
                <w:sz w:val="20"/>
                <w:szCs w:val="20"/>
              </w:rPr>
              <w:t>55 793</w:t>
            </w:r>
            <w:r>
              <w:rPr>
                <w:rFonts w:ascii="Arial" w:hAnsi="Arial" w:cs="Arial"/>
                <w:sz w:val="20"/>
                <w:szCs w:val="20"/>
              </w:rPr>
              <w:t>,</w:t>
            </w:r>
            <w:r w:rsidR="000C4AFD">
              <w:rPr>
                <w:rFonts w:ascii="Arial" w:hAnsi="Arial" w:cs="Arial"/>
                <w:sz w:val="20"/>
                <w:szCs w:val="20"/>
              </w:rPr>
              <w:t>60</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Dépenses exceptionnelles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9D61F8">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Autres recettes de gestion courante</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0C4AFD" w:rsidP="000C4AFD">
            <w:pPr>
              <w:jc w:val="center"/>
              <w:rPr>
                <w:rFonts w:ascii="Arial" w:hAnsi="Arial" w:cs="Arial"/>
                <w:sz w:val="20"/>
                <w:szCs w:val="20"/>
              </w:rPr>
            </w:pPr>
            <w:r>
              <w:rPr>
                <w:rFonts w:ascii="Arial" w:hAnsi="Arial" w:cs="Arial"/>
                <w:sz w:val="20"/>
                <w:szCs w:val="20"/>
              </w:rPr>
              <w:t>39 825</w:t>
            </w:r>
            <w:r w:rsidR="00B45327">
              <w:rPr>
                <w:rFonts w:ascii="Arial" w:hAnsi="Arial" w:cs="Arial"/>
                <w:sz w:val="20"/>
                <w:szCs w:val="20"/>
              </w:rPr>
              <w:t>,</w:t>
            </w:r>
            <w:r>
              <w:rPr>
                <w:rFonts w:ascii="Arial" w:hAnsi="Arial" w:cs="Arial"/>
                <w:sz w:val="20"/>
                <w:szCs w:val="20"/>
              </w:rPr>
              <w:t>01</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Autres dépenses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9D61F8">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Recettes exceptionnelles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0C4AFD" w:rsidP="000C4AFD">
            <w:pPr>
              <w:jc w:val="center"/>
              <w:rPr>
                <w:rFonts w:ascii="Arial" w:hAnsi="Arial" w:cs="Arial"/>
                <w:sz w:val="20"/>
                <w:szCs w:val="20"/>
              </w:rPr>
            </w:pPr>
            <w:r>
              <w:rPr>
                <w:rFonts w:ascii="Arial" w:hAnsi="Arial" w:cs="Arial"/>
                <w:sz w:val="20"/>
                <w:szCs w:val="20"/>
              </w:rPr>
              <w:t>11 964</w:t>
            </w:r>
            <w:r w:rsidR="00B45327">
              <w:rPr>
                <w:rFonts w:ascii="Arial" w:hAnsi="Arial" w:cs="Arial"/>
                <w:sz w:val="20"/>
                <w:szCs w:val="20"/>
              </w:rPr>
              <w:t>,</w:t>
            </w:r>
            <w:r>
              <w:rPr>
                <w:rFonts w:ascii="Arial" w:hAnsi="Arial" w:cs="Arial"/>
                <w:sz w:val="20"/>
                <w:szCs w:val="20"/>
              </w:rPr>
              <w:t>43</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Dépenses imprévues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9D61F8">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Recettes financières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9D61F8">
            <w:pPr>
              <w:jc w:val="center"/>
              <w:rPr>
                <w:rFonts w:ascii="Arial" w:hAnsi="Arial" w:cs="Arial"/>
                <w:sz w:val="20"/>
                <w:szCs w:val="20"/>
              </w:rPr>
            </w:pP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Total dépenses réelles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9D61F8">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Autres recettes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9D61F8">
            <w:pPr>
              <w:jc w:val="center"/>
              <w:rPr>
                <w:rFonts w:ascii="Arial" w:hAnsi="Arial" w:cs="Arial"/>
                <w:sz w:val="20"/>
                <w:szCs w:val="20"/>
              </w:rPr>
            </w:pP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Charges (écritures d’ordre entre sections)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9D61F8">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Total recettes réelles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9D61F8">
            <w:pPr>
              <w:jc w:val="center"/>
              <w:rPr>
                <w:rFonts w:ascii="Arial" w:hAnsi="Arial" w:cs="Arial"/>
                <w:sz w:val="20"/>
                <w:szCs w:val="20"/>
              </w:rPr>
            </w:pP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Virement à la section d’investissement</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9D61F8">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Produits (écritures d’ordre entre sections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9D61F8">
            <w:pPr>
              <w:jc w:val="center"/>
              <w:rPr>
                <w:rFonts w:ascii="Arial" w:hAnsi="Arial" w:cs="Arial"/>
                <w:sz w:val="20"/>
                <w:szCs w:val="20"/>
              </w:rPr>
            </w:pP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Total général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B45327" w:rsidP="000C4AFD">
            <w:pPr>
              <w:jc w:val="center"/>
              <w:rPr>
                <w:rFonts w:ascii="Arial" w:hAnsi="Arial" w:cs="Arial"/>
                <w:sz w:val="20"/>
                <w:szCs w:val="20"/>
              </w:rPr>
            </w:pPr>
            <w:r>
              <w:rPr>
                <w:rFonts w:ascii="Arial" w:hAnsi="Arial" w:cs="Arial"/>
                <w:sz w:val="20"/>
                <w:szCs w:val="20"/>
              </w:rPr>
              <w:t xml:space="preserve">569 </w:t>
            </w:r>
            <w:r w:rsidR="000C4AFD">
              <w:rPr>
                <w:rFonts w:ascii="Arial" w:hAnsi="Arial" w:cs="Arial"/>
                <w:sz w:val="20"/>
                <w:szCs w:val="20"/>
              </w:rPr>
              <w:t>624</w:t>
            </w:r>
            <w:r>
              <w:rPr>
                <w:rFonts w:ascii="Arial" w:hAnsi="Arial" w:cs="Arial"/>
                <w:sz w:val="20"/>
                <w:szCs w:val="20"/>
              </w:rPr>
              <w:t>,8</w:t>
            </w:r>
            <w:r w:rsidR="000C4AFD">
              <w:rPr>
                <w:rFonts w:ascii="Arial" w:hAnsi="Arial" w:cs="Arial"/>
                <w:sz w:val="20"/>
                <w:szCs w:val="20"/>
              </w:rPr>
              <w:t>3</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Total général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F576D0" w:rsidRDefault="000C4AFD" w:rsidP="000C4AFD">
            <w:pPr>
              <w:jc w:val="center"/>
              <w:rPr>
                <w:rFonts w:ascii="Arial" w:hAnsi="Arial" w:cs="Arial"/>
                <w:sz w:val="20"/>
                <w:szCs w:val="20"/>
              </w:rPr>
            </w:pPr>
            <w:r>
              <w:rPr>
                <w:rFonts w:ascii="Arial" w:hAnsi="Arial" w:cs="Arial"/>
                <w:sz w:val="20"/>
                <w:szCs w:val="20"/>
              </w:rPr>
              <w:t>927 755</w:t>
            </w:r>
            <w:r w:rsidR="00B45327">
              <w:rPr>
                <w:rFonts w:ascii="Arial" w:hAnsi="Arial" w:cs="Arial"/>
                <w:sz w:val="20"/>
                <w:szCs w:val="20"/>
              </w:rPr>
              <w:t>,</w:t>
            </w:r>
            <w:r>
              <w:rPr>
                <w:rFonts w:ascii="Arial" w:hAnsi="Arial" w:cs="Arial"/>
                <w:sz w:val="20"/>
                <w:szCs w:val="20"/>
              </w:rPr>
              <w:t>18</w:t>
            </w:r>
          </w:p>
        </w:tc>
      </w:tr>
    </w:tbl>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section de fonctionnement présente un solde créditeur de </w:t>
      </w:r>
      <w:r w:rsidR="000C4AFD">
        <w:rPr>
          <w:rFonts w:ascii="Times New Roman" w:hAnsi="Times New Roman" w:cs="Times New Roman"/>
          <w:sz w:val="24"/>
          <w:szCs w:val="24"/>
        </w:rPr>
        <w:t>358 130</w:t>
      </w:r>
      <w:r>
        <w:rPr>
          <w:rFonts w:ascii="Times New Roman" w:hAnsi="Times New Roman" w:cs="Times New Roman"/>
          <w:sz w:val="24"/>
          <w:szCs w:val="24"/>
        </w:rPr>
        <w:t>,</w:t>
      </w:r>
      <w:r w:rsidR="000C4AFD">
        <w:rPr>
          <w:rFonts w:ascii="Times New Roman" w:hAnsi="Times New Roman" w:cs="Times New Roman"/>
          <w:sz w:val="24"/>
          <w:szCs w:val="24"/>
        </w:rPr>
        <w:t>35</w:t>
      </w:r>
      <w:r>
        <w:rPr>
          <w:rFonts w:ascii="Times New Roman" w:hAnsi="Times New Roman" w:cs="Times New Roman"/>
          <w:sz w:val="24"/>
          <w:szCs w:val="24"/>
        </w:rPr>
        <w:t xml:space="preserve">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La fiscalité.</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taux des impôts locaux pour 201</w:t>
      </w:r>
      <w:r w:rsidR="00736259">
        <w:rPr>
          <w:rFonts w:ascii="Times New Roman" w:hAnsi="Times New Roman" w:cs="Times New Roman"/>
          <w:sz w:val="24"/>
          <w:szCs w:val="24"/>
        </w:rPr>
        <w:t>9</w:t>
      </w:r>
      <w:r>
        <w:rPr>
          <w:rFonts w:ascii="Times New Roman" w:hAnsi="Times New Roman" w:cs="Times New Roman"/>
          <w:sz w:val="24"/>
          <w:szCs w:val="24"/>
        </w:rPr>
        <w:t xml:space="preserve"> sont les suivants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Taxe d'habitation : 11.82 %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Taxe foncière sur le bâti : 20.15 %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Taxe foncière sur le non bâti : 49.70 %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736259">
        <w:rPr>
          <w:rFonts w:ascii="Times New Roman" w:hAnsi="Times New Roman" w:cs="Times New Roman"/>
          <w:sz w:val="24"/>
          <w:szCs w:val="24"/>
        </w:rPr>
        <w:t>e</w:t>
      </w:r>
      <w:r>
        <w:rPr>
          <w:rFonts w:ascii="Times New Roman" w:hAnsi="Times New Roman" w:cs="Times New Roman"/>
          <w:sz w:val="24"/>
          <w:szCs w:val="24"/>
        </w:rPr>
        <w:t xml:space="preserve"> produit de la fiscalité locale s'élève à </w:t>
      </w:r>
      <w:r>
        <w:rPr>
          <w:rFonts w:ascii="Times New Roman" w:hAnsi="Times New Roman" w:cs="Times New Roman"/>
          <w:b/>
          <w:bCs/>
          <w:sz w:val="24"/>
          <w:szCs w:val="24"/>
        </w:rPr>
        <w:t>3</w:t>
      </w:r>
      <w:r w:rsidR="00736259">
        <w:rPr>
          <w:rFonts w:ascii="Times New Roman" w:hAnsi="Times New Roman" w:cs="Times New Roman"/>
          <w:b/>
          <w:bCs/>
          <w:sz w:val="24"/>
          <w:szCs w:val="24"/>
        </w:rPr>
        <w:t>56 753</w:t>
      </w:r>
      <w:r>
        <w:rPr>
          <w:rFonts w:ascii="Times New Roman" w:hAnsi="Times New Roman" w:cs="Times New Roman"/>
          <w:b/>
          <w:bCs/>
          <w:sz w:val="24"/>
          <w:szCs w:val="24"/>
        </w:rPr>
        <w:t xml:space="preserve"> </w:t>
      </w:r>
      <w:r>
        <w:rPr>
          <w:rFonts w:ascii="Times New Roman" w:hAnsi="Times New Roman" w:cs="Times New Roman"/>
          <w:sz w:val="24"/>
          <w:szCs w:val="24"/>
        </w:rPr>
        <w:t>€uros.</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Les dotations de l'État.</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dotations de l'État s'élèvent à </w:t>
      </w:r>
      <w:r>
        <w:rPr>
          <w:rFonts w:ascii="Times New Roman" w:hAnsi="Times New Roman" w:cs="Times New Roman"/>
          <w:b/>
          <w:bCs/>
          <w:sz w:val="24"/>
          <w:szCs w:val="24"/>
        </w:rPr>
        <w:t>2</w:t>
      </w:r>
      <w:r w:rsidR="00A204B8">
        <w:rPr>
          <w:rFonts w:ascii="Times New Roman" w:hAnsi="Times New Roman" w:cs="Times New Roman"/>
          <w:b/>
          <w:bCs/>
          <w:sz w:val="24"/>
          <w:szCs w:val="24"/>
        </w:rPr>
        <w:t>20 940,43</w:t>
      </w:r>
      <w:r>
        <w:rPr>
          <w:rFonts w:ascii="Times New Roman" w:hAnsi="Times New Roman" w:cs="Times New Roman"/>
          <w:b/>
          <w:bCs/>
          <w:sz w:val="24"/>
          <w:szCs w:val="24"/>
        </w:rPr>
        <w:t xml:space="preserve"> €uros</w:t>
      </w:r>
      <w:r>
        <w:rPr>
          <w:rFonts w:ascii="Times New Roman" w:hAnsi="Times New Roman" w:cs="Times New Roman"/>
          <w:sz w:val="24"/>
          <w:szCs w:val="24"/>
        </w:rPr>
        <w:t>.</w:t>
      </w: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32"/>
          <w:szCs w:val="32"/>
        </w:rPr>
      </w:pPr>
    </w:p>
    <w:p w:rsidR="00B45327" w:rsidRDefault="00B45327" w:rsidP="00B453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32"/>
          <w:szCs w:val="32"/>
        </w:rPr>
        <w:lastRenderedPageBreak/>
        <w:t xml:space="preserve">V. </w:t>
      </w:r>
      <w:r>
        <w:rPr>
          <w:rFonts w:ascii="Times New Roman" w:hAnsi="Times New Roman" w:cs="Times New Roman"/>
          <w:b/>
          <w:bCs/>
          <w:sz w:val="24"/>
          <w:szCs w:val="24"/>
        </w:rPr>
        <w:t>La section d'investissement.</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Généralités</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budget d'investissement prépare l'avenir. Contrairement à la section de fonctionnement qui implique des notions de récurrence et de quotidienneté, la section d'investissement est liée aux projets de la commune à moyen ou long terme. Elle concerne des actions, dépenses ou recettes, à caractère exceptionnel.</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budget d'investissement de la commune regroupe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En dépenses : toutes les dépenses faisant varier durablement la valeur ou la consistance du patrimoine de la collectivité. Il s'agit notamment des acquisitions de mobilier, d'informatique, de véhicules, de biens immobiliers, d'études et de travaux soit sur des structures déjà existantes, soit sur des structures en cours de création.</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En recettes : deux types de recettes coexistent : les recettes dites patrimoniales telles que les recettes perçues en lien avec les permis de construire (taxe d'aménagement) et les subventions d'investissement perçues en lien avec les projets d'investissement retenus.</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cela s'ajoute l'autofinancement que la commune dégage de sa section de fonctionnement au fil des exercices.</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résultat d'investissement pour l'année 201</w:t>
      </w:r>
      <w:r w:rsidR="00A204B8">
        <w:rPr>
          <w:rFonts w:ascii="Times New Roman" w:hAnsi="Times New Roman" w:cs="Times New Roman"/>
          <w:sz w:val="24"/>
          <w:szCs w:val="24"/>
        </w:rPr>
        <w:t>9</w:t>
      </w:r>
      <w:r>
        <w:rPr>
          <w:rFonts w:ascii="Times New Roman" w:hAnsi="Times New Roman" w:cs="Times New Roman"/>
          <w:sz w:val="24"/>
          <w:szCs w:val="24"/>
        </w:rPr>
        <w:t xml:space="preserve"> est donc de</w:t>
      </w:r>
      <w:r w:rsidR="00A04F84">
        <w:rPr>
          <w:rFonts w:ascii="Times New Roman" w:hAnsi="Times New Roman" w:cs="Times New Roman"/>
          <w:sz w:val="24"/>
          <w:szCs w:val="24"/>
        </w:rPr>
        <w:t xml:space="preserve"> 207 850,26</w:t>
      </w:r>
      <w:r w:rsidR="00A204B8">
        <w:rPr>
          <w:rFonts w:ascii="Times New Roman" w:hAnsi="Times New Roman" w:cs="Times New Roman"/>
          <w:sz w:val="24"/>
          <w:szCs w:val="24"/>
        </w:rPr>
        <w:t xml:space="preserve"> </w:t>
      </w:r>
      <w:r>
        <w:rPr>
          <w:rFonts w:ascii="Times New Roman" w:hAnsi="Times New Roman" w:cs="Times New Roman"/>
          <w:sz w:val="24"/>
          <w:szCs w:val="24"/>
        </w:rPr>
        <w:t xml:space="preserve"> €  (solde </w:t>
      </w:r>
      <w:r w:rsidR="00A04F84">
        <w:rPr>
          <w:rFonts w:ascii="Times New Roman" w:hAnsi="Times New Roman" w:cs="Times New Roman"/>
          <w:sz w:val="24"/>
          <w:szCs w:val="24"/>
        </w:rPr>
        <w:t>déb</w:t>
      </w:r>
      <w:r>
        <w:rPr>
          <w:rFonts w:ascii="Times New Roman" w:hAnsi="Times New Roman" w:cs="Times New Roman"/>
          <w:sz w:val="24"/>
          <w:szCs w:val="24"/>
        </w:rPr>
        <w:t>iteur).</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budget d'investissement se poursuit sur 20</w:t>
      </w:r>
      <w:r w:rsidR="00A204B8">
        <w:rPr>
          <w:rFonts w:ascii="Times New Roman" w:hAnsi="Times New Roman" w:cs="Times New Roman"/>
          <w:sz w:val="24"/>
          <w:szCs w:val="24"/>
        </w:rPr>
        <w:t>20</w:t>
      </w:r>
      <w:r>
        <w:rPr>
          <w:rFonts w:ascii="Times New Roman" w:hAnsi="Times New Roman" w:cs="Times New Roman"/>
          <w:sz w:val="24"/>
          <w:szCs w:val="24"/>
        </w:rPr>
        <w:t xml:space="preserve"> avec des restes à réaliser </w:t>
      </w:r>
      <w:r w:rsidR="00A04F84">
        <w:rPr>
          <w:rFonts w:ascii="Times New Roman" w:hAnsi="Times New Roman" w:cs="Times New Roman"/>
          <w:sz w:val="24"/>
          <w:szCs w:val="24"/>
        </w:rPr>
        <w:t>(RA dépenses 162 772 € - RA recettes 85 500 €).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A04F84" w:rsidRDefault="00A04F84"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 Vue d'ensemble de la section d'investissement.</w:t>
      </w:r>
    </w:p>
    <w:p w:rsidR="00B45327" w:rsidRDefault="00B45327" w:rsidP="00B45327"/>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01"/>
        <w:gridCol w:w="2301"/>
        <w:gridCol w:w="2302"/>
        <w:gridCol w:w="2302"/>
      </w:tblGrid>
      <w:tr w:rsidR="00B45327" w:rsidTr="009D61F8">
        <w:trPr>
          <w:trHeight w:val="297"/>
        </w:trPr>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dépenses</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Montant</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Recettes </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Montant </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Solde d’investissement reporté</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A54003" w:rsidRDefault="00B45327" w:rsidP="009D61F8">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Résultat fonctionnement 201</w:t>
            </w:r>
            <w:r w:rsidR="00A04F84">
              <w:rPr>
                <w:rFonts w:ascii="Arial" w:hAnsi="Arial" w:cs="Arial"/>
                <w:sz w:val="20"/>
                <w:szCs w:val="20"/>
              </w:rPr>
              <w:t>8</w:t>
            </w:r>
          </w:p>
          <w:p w:rsidR="00B45327" w:rsidRDefault="00B45327" w:rsidP="009D61F8">
            <w:pPr>
              <w:rPr>
                <w:rFonts w:ascii="Arial" w:hAnsi="Arial" w:cs="Arial"/>
                <w:sz w:val="20"/>
                <w:szCs w:val="20"/>
              </w:rPr>
            </w:pPr>
            <w:r>
              <w:rPr>
                <w:rFonts w:ascii="Arial" w:hAnsi="Arial" w:cs="Arial"/>
                <w:sz w:val="20"/>
                <w:szCs w:val="20"/>
              </w:rPr>
              <w:t>Solde investissement 201</w:t>
            </w:r>
            <w:r w:rsidR="00A04F84">
              <w:rPr>
                <w:rFonts w:ascii="Arial" w:hAnsi="Arial" w:cs="Arial"/>
                <w:sz w:val="20"/>
                <w:szCs w:val="20"/>
              </w:rPr>
              <w:t>8</w:t>
            </w:r>
          </w:p>
          <w:p w:rsidR="00B45327" w:rsidRDefault="00B45327" w:rsidP="009D61F8">
            <w:pPr>
              <w:rPr>
                <w:rFonts w:ascii="Arial" w:hAnsi="Arial" w:cs="Arial"/>
                <w:sz w:val="20"/>
                <w:szCs w:val="20"/>
              </w:rPr>
            </w:pPr>
            <w:r>
              <w:rPr>
                <w:rFonts w:ascii="Arial" w:hAnsi="Arial" w:cs="Arial"/>
                <w:sz w:val="20"/>
                <w:szCs w:val="20"/>
              </w:rPr>
              <w:t>Virement de la section de fonctionnement</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Default="00B45327" w:rsidP="009D61F8">
            <w:pPr>
              <w:rPr>
                <w:rFonts w:ascii="Arial" w:hAnsi="Arial" w:cs="Arial"/>
                <w:sz w:val="20"/>
                <w:szCs w:val="20"/>
              </w:rPr>
            </w:pPr>
          </w:p>
          <w:p w:rsidR="00A04F84" w:rsidRDefault="00A04F84" w:rsidP="009D61F8">
            <w:pPr>
              <w:jc w:val="center"/>
              <w:rPr>
                <w:rFonts w:ascii="Arial" w:hAnsi="Arial" w:cs="Arial"/>
                <w:sz w:val="20"/>
                <w:szCs w:val="20"/>
              </w:rPr>
            </w:pPr>
          </w:p>
          <w:p w:rsidR="00B45327" w:rsidRDefault="00A04F84" w:rsidP="009D61F8">
            <w:pPr>
              <w:jc w:val="center"/>
              <w:rPr>
                <w:rFonts w:ascii="Arial" w:hAnsi="Arial" w:cs="Arial"/>
                <w:sz w:val="20"/>
                <w:szCs w:val="20"/>
              </w:rPr>
            </w:pPr>
            <w:r>
              <w:rPr>
                <w:rFonts w:ascii="Arial" w:hAnsi="Arial" w:cs="Arial"/>
                <w:sz w:val="20"/>
                <w:szCs w:val="20"/>
              </w:rPr>
              <w:t>419 320,09</w:t>
            </w:r>
          </w:p>
          <w:p w:rsidR="00B45327" w:rsidRPr="00A54003" w:rsidRDefault="00B45327" w:rsidP="009D61F8">
            <w:pPr>
              <w:rPr>
                <w:rFonts w:ascii="Arial" w:hAnsi="Arial" w:cs="Arial"/>
                <w:sz w:val="20"/>
                <w:szCs w:val="20"/>
              </w:rPr>
            </w:pP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Remboursement d’emprunts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04F84" w:rsidRDefault="00B45327" w:rsidP="00A04F84">
            <w:pPr>
              <w:jc w:val="center"/>
              <w:rPr>
                <w:rFonts w:ascii="Arial" w:hAnsi="Arial" w:cs="Arial"/>
                <w:sz w:val="20"/>
                <w:szCs w:val="20"/>
                <w:u w:val="single"/>
              </w:rPr>
            </w:pPr>
            <w:r>
              <w:rPr>
                <w:rFonts w:ascii="Arial" w:hAnsi="Arial" w:cs="Arial"/>
                <w:sz w:val="20"/>
                <w:szCs w:val="20"/>
              </w:rPr>
              <w:t>5</w:t>
            </w:r>
            <w:r w:rsidR="00A04F84">
              <w:rPr>
                <w:rFonts w:ascii="Arial" w:hAnsi="Arial" w:cs="Arial"/>
                <w:sz w:val="20"/>
                <w:szCs w:val="20"/>
              </w:rPr>
              <w:t>6 516</w:t>
            </w:r>
            <w:r>
              <w:rPr>
                <w:rFonts w:ascii="Arial" w:hAnsi="Arial" w:cs="Arial"/>
                <w:sz w:val="20"/>
                <w:szCs w:val="20"/>
              </w:rPr>
              <w:t>,</w:t>
            </w:r>
            <w:r w:rsidR="00A04F84">
              <w:rPr>
                <w:rFonts w:ascii="Arial" w:hAnsi="Arial" w:cs="Arial"/>
                <w:sz w:val="20"/>
                <w:szCs w:val="20"/>
              </w:rPr>
              <w:t>28</w:t>
            </w:r>
          </w:p>
          <w:p w:rsidR="00A04F84" w:rsidRPr="00A04F84" w:rsidRDefault="00A04F84" w:rsidP="00A04F84">
            <w:pPr>
              <w:rPr>
                <w:rFonts w:ascii="Arial" w:hAnsi="Arial" w:cs="Arial"/>
                <w:sz w:val="20"/>
                <w:szCs w:val="20"/>
                <w:u w:val="single"/>
              </w:rPr>
            </w:pPr>
            <w:r>
              <w:rPr>
                <w:rFonts w:ascii="Arial" w:hAnsi="Arial" w:cs="Arial"/>
                <w:sz w:val="20"/>
                <w:szCs w:val="20"/>
                <w:u w:val="single"/>
              </w:rPr>
              <w:t xml:space="preserve">      </w:t>
            </w:r>
            <w:r w:rsidRPr="00A04F84">
              <w:rPr>
                <w:rFonts w:ascii="Arial" w:hAnsi="Arial" w:cs="Arial"/>
                <w:sz w:val="20"/>
                <w:szCs w:val="20"/>
                <w:u w:val="single"/>
              </w:rPr>
              <w:t>+ 600 000,00</w:t>
            </w:r>
          </w:p>
          <w:p w:rsidR="00A04F84" w:rsidRPr="00A54003" w:rsidRDefault="00A04F84" w:rsidP="00A04F84">
            <w:pPr>
              <w:jc w:val="center"/>
              <w:rPr>
                <w:rFonts w:ascii="Arial" w:hAnsi="Arial" w:cs="Arial"/>
                <w:sz w:val="20"/>
                <w:szCs w:val="20"/>
              </w:rPr>
            </w:pPr>
            <w:r>
              <w:rPr>
                <w:rFonts w:ascii="Arial" w:hAnsi="Arial" w:cs="Arial"/>
                <w:sz w:val="20"/>
                <w:szCs w:val="20"/>
              </w:rPr>
              <w:t>656 516,28</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FCTVA</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A54003" w:rsidRDefault="00A04F84" w:rsidP="00A04F84">
            <w:pPr>
              <w:jc w:val="center"/>
              <w:rPr>
                <w:rFonts w:ascii="Arial" w:hAnsi="Arial" w:cs="Arial"/>
                <w:sz w:val="20"/>
                <w:szCs w:val="20"/>
              </w:rPr>
            </w:pPr>
            <w:r>
              <w:rPr>
                <w:rFonts w:ascii="Arial" w:hAnsi="Arial" w:cs="Arial"/>
                <w:sz w:val="20"/>
                <w:szCs w:val="20"/>
              </w:rPr>
              <w:t>103 267</w:t>
            </w:r>
            <w:r w:rsidR="00B45327">
              <w:rPr>
                <w:rFonts w:ascii="Arial" w:hAnsi="Arial" w:cs="Arial"/>
                <w:sz w:val="20"/>
                <w:szCs w:val="20"/>
              </w:rPr>
              <w:t>,</w:t>
            </w:r>
            <w:r>
              <w:rPr>
                <w:rFonts w:ascii="Arial" w:hAnsi="Arial" w:cs="Arial"/>
                <w:sz w:val="20"/>
                <w:szCs w:val="20"/>
              </w:rPr>
              <w:t>06</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Travaux de bâtiments </w:t>
            </w:r>
          </w:p>
          <w:p w:rsidR="00B45327" w:rsidRDefault="00B45327" w:rsidP="009D61F8">
            <w:pPr>
              <w:rPr>
                <w:rFonts w:ascii="Arial" w:hAnsi="Arial" w:cs="Arial"/>
                <w:sz w:val="20"/>
                <w:szCs w:val="20"/>
              </w:rPr>
            </w:pPr>
            <w:r>
              <w:rPr>
                <w:rFonts w:ascii="Arial" w:hAnsi="Arial" w:cs="Arial"/>
                <w:sz w:val="20"/>
                <w:szCs w:val="20"/>
              </w:rPr>
              <w:t>-Bar restaurant</w:t>
            </w:r>
          </w:p>
          <w:p w:rsidR="00B45327" w:rsidRDefault="00B45327" w:rsidP="009D61F8">
            <w:pPr>
              <w:rPr>
                <w:rFonts w:ascii="Arial" w:hAnsi="Arial" w:cs="Arial"/>
                <w:sz w:val="20"/>
                <w:szCs w:val="20"/>
              </w:rPr>
            </w:pPr>
            <w:r>
              <w:rPr>
                <w:rFonts w:ascii="Arial" w:hAnsi="Arial" w:cs="Arial"/>
                <w:sz w:val="20"/>
                <w:szCs w:val="20"/>
              </w:rPr>
              <w:t>-Nouvelle mairie</w:t>
            </w:r>
          </w:p>
          <w:p w:rsidR="00B45327" w:rsidRDefault="00B45327" w:rsidP="009D61F8">
            <w:pPr>
              <w:rPr>
                <w:rFonts w:ascii="Arial" w:hAnsi="Arial" w:cs="Arial"/>
                <w:sz w:val="20"/>
                <w:szCs w:val="20"/>
              </w:rPr>
            </w:pPr>
            <w:r>
              <w:rPr>
                <w:rFonts w:ascii="Arial" w:hAnsi="Arial" w:cs="Arial"/>
                <w:sz w:val="20"/>
                <w:szCs w:val="20"/>
              </w:rPr>
              <w:t>-Eglise</w:t>
            </w:r>
          </w:p>
          <w:p w:rsidR="00B45327" w:rsidRDefault="00B45327" w:rsidP="009D61F8">
            <w:pPr>
              <w:rPr>
                <w:rFonts w:ascii="Arial" w:hAnsi="Arial" w:cs="Arial"/>
                <w:sz w:val="20"/>
                <w:szCs w:val="20"/>
              </w:rPr>
            </w:pPr>
            <w:r>
              <w:rPr>
                <w:rFonts w:ascii="Arial" w:hAnsi="Arial" w:cs="Arial"/>
                <w:sz w:val="20"/>
                <w:szCs w:val="20"/>
              </w:rPr>
              <w:t>-Salle des fêtes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Default="00B45327" w:rsidP="009D61F8">
            <w:pPr>
              <w:jc w:val="center"/>
              <w:rPr>
                <w:rFonts w:ascii="Arial" w:hAnsi="Arial" w:cs="Arial"/>
                <w:sz w:val="20"/>
                <w:szCs w:val="20"/>
              </w:rPr>
            </w:pPr>
          </w:p>
          <w:p w:rsidR="00A04F84" w:rsidRDefault="00A04F84" w:rsidP="009D61F8">
            <w:pPr>
              <w:jc w:val="center"/>
              <w:rPr>
                <w:rFonts w:ascii="Arial" w:hAnsi="Arial" w:cs="Arial"/>
                <w:sz w:val="20"/>
                <w:szCs w:val="20"/>
              </w:rPr>
            </w:pPr>
          </w:p>
          <w:p w:rsidR="00B45327" w:rsidRDefault="00A04F84" w:rsidP="009D61F8">
            <w:pPr>
              <w:jc w:val="center"/>
              <w:rPr>
                <w:rFonts w:ascii="Arial" w:hAnsi="Arial" w:cs="Arial"/>
                <w:sz w:val="20"/>
                <w:szCs w:val="20"/>
              </w:rPr>
            </w:pPr>
            <w:r>
              <w:rPr>
                <w:rFonts w:ascii="Arial" w:hAnsi="Arial" w:cs="Arial"/>
                <w:sz w:val="20"/>
                <w:szCs w:val="20"/>
              </w:rPr>
              <w:t>303 141,68</w:t>
            </w:r>
          </w:p>
          <w:p w:rsidR="00B45327" w:rsidRDefault="00B45327" w:rsidP="009D61F8">
            <w:pPr>
              <w:jc w:val="center"/>
              <w:rPr>
                <w:rFonts w:ascii="Arial" w:hAnsi="Arial" w:cs="Arial"/>
                <w:sz w:val="20"/>
                <w:szCs w:val="20"/>
              </w:rPr>
            </w:pPr>
          </w:p>
          <w:p w:rsidR="00B45327" w:rsidRPr="00A54003" w:rsidRDefault="00B45327" w:rsidP="009D61F8">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Prêt attention subvention et FCTVA</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A54003" w:rsidRDefault="00A04F84" w:rsidP="009D61F8">
            <w:pPr>
              <w:jc w:val="center"/>
              <w:rPr>
                <w:rFonts w:ascii="Arial" w:hAnsi="Arial" w:cs="Arial"/>
                <w:sz w:val="20"/>
                <w:szCs w:val="20"/>
              </w:rPr>
            </w:pPr>
            <w:r>
              <w:rPr>
                <w:rFonts w:ascii="Arial" w:hAnsi="Arial" w:cs="Arial"/>
                <w:sz w:val="20"/>
                <w:szCs w:val="20"/>
              </w:rPr>
              <w:t>0</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Travaux de voirie</w:t>
            </w:r>
          </w:p>
          <w:p w:rsidR="00B45327" w:rsidRDefault="00B45327" w:rsidP="009D61F8">
            <w:pPr>
              <w:rPr>
                <w:rFonts w:ascii="Arial" w:hAnsi="Arial" w:cs="Arial"/>
                <w:sz w:val="20"/>
                <w:szCs w:val="20"/>
              </w:rPr>
            </w:pPr>
            <w:r>
              <w:rPr>
                <w:rFonts w:ascii="Arial" w:hAnsi="Arial" w:cs="Arial"/>
                <w:sz w:val="20"/>
                <w:szCs w:val="20"/>
              </w:rPr>
              <w:t>Voirie 201</w:t>
            </w:r>
            <w:r w:rsidR="00257ACC">
              <w:rPr>
                <w:rFonts w:ascii="Arial" w:hAnsi="Arial" w:cs="Arial"/>
                <w:sz w:val="20"/>
                <w:szCs w:val="20"/>
              </w:rPr>
              <w:t>9</w:t>
            </w:r>
          </w:p>
          <w:p w:rsidR="00B45327" w:rsidRDefault="00B45327" w:rsidP="009D61F8">
            <w:pPr>
              <w:rPr>
                <w:rFonts w:ascii="Arial" w:hAnsi="Arial" w:cs="Arial"/>
                <w:sz w:val="20"/>
                <w:szCs w:val="20"/>
              </w:rPr>
            </w:pPr>
            <w:r>
              <w:rPr>
                <w:rFonts w:ascii="Arial" w:hAnsi="Arial" w:cs="Arial"/>
                <w:sz w:val="20"/>
                <w:szCs w:val="20"/>
              </w:rPr>
              <w:t>Aménagement du centre-bourg</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Default="00B45327" w:rsidP="009D61F8">
            <w:pPr>
              <w:jc w:val="center"/>
              <w:rPr>
                <w:rFonts w:ascii="Arial" w:hAnsi="Arial" w:cs="Arial"/>
                <w:sz w:val="20"/>
                <w:szCs w:val="20"/>
              </w:rPr>
            </w:pPr>
          </w:p>
          <w:p w:rsidR="00B45327" w:rsidRPr="00A54003" w:rsidRDefault="00257ACC" w:rsidP="00257ACC">
            <w:pPr>
              <w:jc w:val="center"/>
              <w:rPr>
                <w:rFonts w:ascii="Arial" w:hAnsi="Arial" w:cs="Arial"/>
                <w:sz w:val="20"/>
                <w:szCs w:val="20"/>
              </w:rPr>
            </w:pPr>
            <w:r>
              <w:rPr>
                <w:rFonts w:ascii="Arial" w:hAnsi="Arial" w:cs="Arial"/>
                <w:sz w:val="20"/>
                <w:szCs w:val="20"/>
              </w:rPr>
              <w:t>19 203,78</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spacing w:after="0"/>
              <w:rPr>
                <w:rFonts w:ascii="Arial" w:hAnsi="Arial" w:cs="Arial"/>
                <w:sz w:val="20"/>
                <w:szCs w:val="20"/>
              </w:rPr>
            </w:pPr>
            <w:r>
              <w:rPr>
                <w:rFonts w:ascii="Arial" w:hAnsi="Arial" w:cs="Arial"/>
                <w:sz w:val="20"/>
                <w:szCs w:val="20"/>
              </w:rPr>
              <w:t xml:space="preserve">Cessions d’immobilisations </w:t>
            </w:r>
          </w:p>
          <w:p w:rsidR="00B45327" w:rsidRDefault="00B45327" w:rsidP="009D61F8">
            <w:pPr>
              <w:rPr>
                <w:rFonts w:ascii="Arial" w:hAnsi="Arial" w:cs="Arial"/>
                <w:sz w:val="20"/>
                <w:szCs w:val="20"/>
              </w:rPr>
            </w:pPr>
          </w:p>
          <w:p w:rsidR="00B45327" w:rsidRDefault="00B45327" w:rsidP="009D61F8">
            <w:pPr>
              <w:rPr>
                <w:rFonts w:ascii="Arial" w:hAnsi="Arial" w:cs="Arial"/>
                <w:sz w:val="20"/>
                <w:szCs w:val="20"/>
              </w:rPr>
            </w:pPr>
            <w:r>
              <w:rPr>
                <w:rFonts w:ascii="Arial" w:hAnsi="Arial" w:cs="Arial"/>
                <w:sz w:val="20"/>
                <w:szCs w:val="20"/>
              </w:rPr>
              <w:t>Amortissements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Default="00B45327" w:rsidP="009D61F8">
            <w:pPr>
              <w:jc w:val="center"/>
              <w:rPr>
                <w:rFonts w:ascii="Arial" w:hAnsi="Arial" w:cs="Arial"/>
                <w:sz w:val="20"/>
                <w:szCs w:val="20"/>
              </w:rPr>
            </w:pPr>
          </w:p>
          <w:p w:rsidR="00B45327" w:rsidRDefault="00B45327" w:rsidP="009D61F8">
            <w:pPr>
              <w:jc w:val="center"/>
              <w:rPr>
                <w:rFonts w:ascii="Arial" w:hAnsi="Arial" w:cs="Arial"/>
                <w:sz w:val="20"/>
                <w:szCs w:val="20"/>
              </w:rPr>
            </w:pPr>
          </w:p>
          <w:p w:rsidR="00B45327" w:rsidRPr="00A54003" w:rsidRDefault="00B45327" w:rsidP="009D61F8">
            <w:pPr>
              <w:jc w:val="center"/>
              <w:rPr>
                <w:rFonts w:ascii="Arial" w:hAnsi="Arial" w:cs="Arial"/>
                <w:sz w:val="20"/>
                <w:szCs w:val="20"/>
              </w:rPr>
            </w:pPr>
          </w:p>
        </w:tc>
      </w:tr>
      <w:tr w:rsidR="00B45327" w:rsidTr="009D61F8">
        <w:trPr>
          <w:trHeight w:val="2098"/>
        </w:trPr>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Autres travaux</w:t>
            </w:r>
          </w:p>
          <w:p w:rsidR="00B45327" w:rsidRDefault="00B45327" w:rsidP="009D61F8">
            <w:pPr>
              <w:rPr>
                <w:rFonts w:ascii="Arial" w:hAnsi="Arial" w:cs="Arial"/>
                <w:sz w:val="20"/>
                <w:szCs w:val="20"/>
              </w:rPr>
            </w:pPr>
            <w:r>
              <w:rPr>
                <w:rFonts w:ascii="Arial" w:hAnsi="Arial" w:cs="Arial"/>
                <w:sz w:val="20"/>
                <w:szCs w:val="20"/>
              </w:rPr>
              <w:t>-</w:t>
            </w:r>
            <w:proofErr w:type="spellStart"/>
            <w:r>
              <w:rPr>
                <w:rFonts w:ascii="Arial" w:hAnsi="Arial" w:cs="Arial"/>
                <w:sz w:val="20"/>
                <w:szCs w:val="20"/>
              </w:rPr>
              <w:t>Citystade</w:t>
            </w:r>
            <w:proofErr w:type="spellEnd"/>
          </w:p>
          <w:p w:rsidR="00B45327" w:rsidRDefault="00B45327" w:rsidP="009D61F8">
            <w:pPr>
              <w:rPr>
                <w:rFonts w:ascii="Arial" w:hAnsi="Arial" w:cs="Arial"/>
                <w:sz w:val="20"/>
                <w:szCs w:val="20"/>
              </w:rPr>
            </w:pPr>
            <w:r>
              <w:rPr>
                <w:rFonts w:ascii="Arial" w:hAnsi="Arial" w:cs="Arial"/>
                <w:sz w:val="20"/>
                <w:szCs w:val="20"/>
              </w:rPr>
              <w:t>-Eclairage public</w:t>
            </w:r>
          </w:p>
          <w:p w:rsidR="00B45327" w:rsidRDefault="00B45327" w:rsidP="009D61F8">
            <w:pPr>
              <w:rPr>
                <w:rFonts w:ascii="Arial" w:hAnsi="Arial" w:cs="Arial"/>
                <w:sz w:val="20"/>
                <w:szCs w:val="20"/>
              </w:rPr>
            </w:pPr>
            <w:r>
              <w:rPr>
                <w:rFonts w:ascii="Arial" w:hAnsi="Arial" w:cs="Arial"/>
                <w:sz w:val="20"/>
                <w:szCs w:val="20"/>
              </w:rPr>
              <w:t>-schéma eaux pluviales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Default="00B45327" w:rsidP="009D61F8">
            <w:pPr>
              <w:jc w:val="center"/>
              <w:rPr>
                <w:rFonts w:ascii="Arial" w:hAnsi="Arial" w:cs="Arial"/>
                <w:sz w:val="20"/>
                <w:szCs w:val="20"/>
              </w:rPr>
            </w:pPr>
          </w:p>
          <w:p w:rsidR="00B45327" w:rsidRDefault="00B45327" w:rsidP="009D61F8">
            <w:pPr>
              <w:jc w:val="center"/>
              <w:rPr>
                <w:rFonts w:ascii="Arial" w:hAnsi="Arial" w:cs="Arial"/>
                <w:sz w:val="20"/>
                <w:szCs w:val="20"/>
              </w:rPr>
            </w:pPr>
          </w:p>
          <w:p w:rsidR="00257ACC" w:rsidRDefault="00257ACC" w:rsidP="009D61F8">
            <w:pPr>
              <w:jc w:val="center"/>
              <w:rPr>
                <w:rFonts w:ascii="Arial" w:hAnsi="Arial" w:cs="Arial"/>
                <w:sz w:val="20"/>
                <w:szCs w:val="20"/>
              </w:rPr>
            </w:pPr>
          </w:p>
          <w:p w:rsidR="00B45327" w:rsidRPr="00A54003" w:rsidRDefault="00257ACC" w:rsidP="009D61F8">
            <w:pPr>
              <w:jc w:val="center"/>
              <w:rPr>
                <w:rFonts w:ascii="Arial" w:hAnsi="Arial" w:cs="Arial"/>
                <w:sz w:val="20"/>
                <w:szCs w:val="20"/>
              </w:rPr>
            </w:pPr>
            <w:r>
              <w:rPr>
                <w:rFonts w:ascii="Arial" w:hAnsi="Arial" w:cs="Arial"/>
                <w:sz w:val="20"/>
                <w:szCs w:val="20"/>
              </w:rPr>
              <w:t>4 156</w:t>
            </w:r>
            <w:r w:rsidR="00B45327">
              <w:rPr>
                <w:rFonts w:ascii="Arial" w:hAnsi="Arial" w:cs="Arial"/>
                <w:sz w:val="20"/>
                <w:szCs w:val="20"/>
              </w:rPr>
              <w:t>,00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Taxe aménagement</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A54003" w:rsidRDefault="00257ACC" w:rsidP="00257ACC">
            <w:pPr>
              <w:jc w:val="center"/>
              <w:rPr>
                <w:rFonts w:ascii="Arial" w:hAnsi="Arial" w:cs="Arial"/>
                <w:sz w:val="20"/>
                <w:szCs w:val="20"/>
              </w:rPr>
            </w:pPr>
            <w:r>
              <w:rPr>
                <w:rFonts w:ascii="Arial" w:hAnsi="Arial" w:cs="Arial"/>
                <w:sz w:val="20"/>
                <w:szCs w:val="20"/>
              </w:rPr>
              <w:t>2 978,22</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Autres dépenses </w:t>
            </w:r>
          </w:p>
          <w:p w:rsidR="00B45327" w:rsidRDefault="00B45327" w:rsidP="009D61F8">
            <w:pPr>
              <w:rPr>
                <w:rFonts w:ascii="Arial" w:hAnsi="Arial" w:cs="Arial"/>
                <w:sz w:val="20"/>
                <w:szCs w:val="20"/>
              </w:rPr>
            </w:pPr>
            <w:r>
              <w:rPr>
                <w:rFonts w:ascii="Arial" w:hAnsi="Arial" w:cs="Arial"/>
                <w:sz w:val="20"/>
                <w:szCs w:val="20"/>
              </w:rPr>
              <w:t>Achat de matériel</w:t>
            </w:r>
          </w:p>
          <w:p w:rsidR="00257ACC" w:rsidRDefault="00257ACC" w:rsidP="009D61F8">
            <w:pPr>
              <w:rPr>
                <w:rFonts w:ascii="Arial" w:hAnsi="Arial" w:cs="Arial"/>
                <w:sz w:val="20"/>
                <w:szCs w:val="20"/>
              </w:rPr>
            </w:pPr>
            <w:r>
              <w:rPr>
                <w:rFonts w:ascii="Arial" w:hAnsi="Arial" w:cs="Arial"/>
                <w:sz w:val="20"/>
                <w:szCs w:val="20"/>
              </w:rPr>
              <w:t>Cautionnement</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Default="00B45327" w:rsidP="009D61F8">
            <w:pPr>
              <w:jc w:val="center"/>
              <w:rPr>
                <w:rFonts w:ascii="Arial" w:hAnsi="Arial" w:cs="Arial"/>
                <w:sz w:val="20"/>
                <w:szCs w:val="20"/>
              </w:rPr>
            </w:pPr>
          </w:p>
          <w:p w:rsidR="00B45327" w:rsidRDefault="00B45327" w:rsidP="009D61F8">
            <w:pPr>
              <w:jc w:val="center"/>
              <w:rPr>
                <w:rFonts w:ascii="Arial" w:hAnsi="Arial" w:cs="Arial"/>
                <w:sz w:val="20"/>
                <w:szCs w:val="20"/>
              </w:rPr>
            </w:pPr>
          </w:p>
          <w:p w:rsidR="00257ACC" w:rsidRPr="00A54003" w:rsidRDefault="00257ACC" w:rsidP="009D61F8">
            <w:pPr>
              <w:jc w:val="center"/>
              <w:rPr>
                <w:rFonts w:ascii="Arial" w:hAnsi="Arial" w:cs="Arial"/>
                <w:sz w:val="20"/>
                <w:szCs w:val="20"/>
              </w:rPr>
            </w:pPr>
            <w:r>
              <w:rPr>
                <w:rFonts w:ascii="Arial" w:hAnsi="Arial" w:cs="Arial"/>
                <w:sz w:val="20"/>
                <w:szCs w:val="20"/>
              </w:rPr>
              <w:t>262,45</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257ACC" w:rsidP="009D61F8">
            <w:pPr>
              <w:rPr>
                <w:rFonts w:ascii="Arial" w:hAnsi="Arial" w:cs="Arial"/>
                <w:sz w:val="20"/>
                <w:szCs w:val="20"/>
              </w:rPr>
            </w:pPr>
            <w:r>
              <w:rPr>
                <w:rFonts w:ascii="Arial" w:hAnsi="Arial" w:cs="Arial"/>
                <w:sz w:val="20"/>
                <w:szCs w:val="20"/>
              </w:rPr>
              <w:t>S</w:t>
            </w:r>
            <w:r w:rsidR="00B45327">
              <w:rPr>
                <w:rFonts w:ascii="Arial" w:hAnsi="Arial" w:cs="Arial"/>
                <w:sz w:val="20"/>
                <w:szCs w:val="20"/>
              </w:rPr>
              <w:t>ubventions</w:t>
            </w:r>
          </w:p>
          <w:p w:rsidR="00257ACC" w:rsidRDefault="00257ACC" w:rsidP="009D61F8">
            <w:pPr>
              <w:rPr>
                <w:rFonts w:ascii="Arial" w:hAnsi="Arial" w:cs="Arial"/>
                <w:sz w:val="20"/>
                <w:szCs w:val="20"/>
              </w:rPr>
            </w:pPr>
          </w:p>
          <w:p w:rsidR="00257ACC" w:rsidRDefault="00257ACC" w:rsidP="009D61F8">
            <w:pPr>
              <w:rPr>
                <w:rFonts w:ascii="Arial" w:hAnsi="Arial" w:cs="Arial"/>
                <w:sz w:val="20"/>
                <w:szCs w:val="20"/>
              </w:rPr>
            </w:pPr>
            <w:r>
              <w:rPr>
                <w:rFonts w:ascii="Arial" w:hAnsi="Arial" w:cs="Arial"/>
                <w:sz w:val="20"/>
                <w:szCs w:val="20"/>
              </w:rPr>
              <w:t>Cautionnement</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Default="00257ACC" w:rsidP="00257ACC">
            <w:pPr>
              <w:jc w:val="center"/>
              <w:rPr>
                <w:rFonts w:ascii="Arial" w:hAnsi="Arial" w:cs="Arial"/>
                <w:sz w:val="20"/>
                <w:szCs w:val="20"/>
              </w:rPr>
            </w:pPr>
            <w:r>
              <w:rPr>
                <w:rFonts w:ascii="Arial" w:hAnsi="Arial" w:cs="Arial"/>
                <w:sz w:val="20"/>
                <w:szCs w:val="20"/>
              </w:rPr>
              <w:t>249 282,34</w:t>
            </w:r>
          </w:p>
          <w:p w:rsidR="00257ACC" w:rsidRDefault="00257ACC" w:rsidP="00257ACC">
            <w:pPr>
              <w:jc w:val="center"/>
              <w:rPr>
                <w:rFonts w:ascii="Arial" w:hAnsi="Arial" w:cs="Arial"/>
                <w:sz w:val="20"/>
                <w:szCs w:val="20"/>
              </w:rPr>
            </w:pPr>
          </w:p>
          <w:p w:rsidR="00257ACC" w:rsidRPr="00A54003" w:rsidRDefault="00257ACC" w:rsidP="00257ACC">
            <w:pPr>
              <w:jc w:val="center"/>
              <w:rPr>
                <w:rFonts w:ascii="Arial" w:hAnsi="Arial" w:cs="Arial"/>
                <w:sz w:val="20"/>
                <w:szCs w:val="20"/>
              </w:rPr>
            </w:pPr>
            <w:r>
              <w:rPr>
                <w:rFonts w:ascii="Arial" w:hAnsi="Arial" w:cs="Arial"/>
                <w:sz w:val="20"/>
                <w:szCs w:val="20"/>
              </w:rPr>
              <w:t xml:space="preserve">       540,00</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Charges (écritures d’ordre entre sections)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A54003" w:rsidRDefault="00B45327" w:rsidP="009D61F8">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Emprunt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A54003" w:rsidRDefault="00257ACC" w:rsidP="009D61F8">
            <w:pPr>
              <w:jc w:val="center"/>
              <w:rPr>
                <w:rFonts w:ascii="Arial" w:hAnsi="Arial" w:cs="Arial"/>
                <w:sz w:val="20"/>
                <w:szCs w:val="20"/>
              </w:rPr>
            </w:pPr>
            <w:r>
              <w:rPr>
                <w:rFonts w:ascii="Arial" w:hAnsi="Arial" w:cs="Arial"/>
                <w:sz w:val="20"/>
                <w:szCs w:val="20"/>
              </w:rPr>
              <w:t xml:space="preserve">         11,52</w:t>
            </w: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Dépenses imprévues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A54003" w:rsidRDefault="00B45327" w:rsidP="009D61F8">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Produits (écritures d’ordre entre section)</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A54003" w:rsidRDefault="00B45327" w:rsidP="009D61F8">
            <w:pPr>
              <w:jc w:val="center"/>
              <w:rPr>
                <w:rFonts w:ascii="Arial" w:hAnsi="Arial" w:cs="Arial"/>
                <w:sz w:val="20"/>
                <w:szCs w:val="20"/>
              </w:rPr>
            </w:pPr>
          </w:p>
        </w:tc>
      </w:tr>
      <w:tr w:rsidR="00B45327" w:rsidTr="009D61F8">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 xml:space="preserve">Total général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B45327" w:rsidRPr="00A54003" w:rsidRDefault="00257ACC" w:rsidP="00257ACC">
            <w:pPr>
              <w:jc w:val="center"/>
              <w:rPr>
                <w:rFonts w:ascii="Arial" w:hAnsi="Arial" w:cs="Arial"/>
                <w:sz w:val="20"/>
                <w:szCs w:val="20"/>
              </w:rPr>
            </w:pPr>
            <w:r>
              <w:rPr>
                <w:rFonts w:ascii="Arial" w:hAnsi="Arial" w:cs="Arial"/>
                <w:sz w:val="20"/>
                <w:szCs w:val="20"/>
              </w:rPr>
              <w:t>983 280</w:t>
            </w:r>
            <w:r w:rsidR="00B45327">
              <w:rPr>
                <w:rFonts w:ascii="Arial" w:hAnsi="Arial" w:cs="Arial"/>
                <w:sz w:val="20"/>
                <w:szCs w:val="20"/>
              </w:rPr>
              <w:t>,</w:t>
            </w:r>
            <w:r>
              <w:rPr>
                <w:rFonts w:ascii="Arial" w:hAnsi="Arial" w:cs="Arial"/>
                <w:sz w:val="20"/>
                <w:szCs w:val="20"/>
              </w:rPr>
              <w:t>19</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45327" w:rsidRDefault="00B45327" w:rsidP="009D61F8">
            <w:pPr>
              <w:rPr>
                <w:rFonts w:ascii="Arial" w:hAnsi="Arial" w:cs="Arial"/>
                <w:sz w:val="20"/>
                <w:szCs w:val="20"/>
              </w:rPr>
            </w:pPr>
            <w:r>
              <w:rPr>
                <w:rFonts w:ascii="Arial" w:hAnsi="Arial" w:cs="Arial"/>
                <w:sz w:val="20"/>
                <w:szCs w:val="20"/>
              </w:rPr>
              <w:t>Total général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45327" w:rsidRPr="00A54003" w:rsidRDefault="00257ACC" w:rsidP="00257ACC">
            <w:pPr>
              <w:jc w:val="center"/>
              <w:rPr>
                <w:rFonts w:ascii="Arial" w:hAnsi="Arial" w:cs="Arial"/>
                <w:sz w:val="20"/>
                <w:szCs w:val="20"/>
              </w:rPr>
            </w:pPr>
            <w:r>
              <w:rPr>
                <w:rFonts w:ascii="Arial" w:hAnsi="Arial" w:cs="Arial"/>
                <w:sz w:val="20"/>
                <w:szCs w:val="20"/>
              </w:rPr>
              <w:t>775 429</w:t>
            </w:r>
            <w:r w:rsidR="00B45327">
              <w:rPr>
                <w:rFonts w:ascii="Arial" w:hAnsi="Arial" w:cs="Arial"/>
                <w:sz w:val="20"/>
                <w:szCs w:val="20"/>
              </w:rPr>
              <w:t>,</w:t>
            </w:r>
            <w:r>
              <w:rPr>
                <w:rFonts w:ascii="Arial" w:hAnsi="Arial" w:cs="Arial"/>
                <w:sz w:val="20"/>
                <w:szCs w:val="20"/>
              </w:rPr>
              <w:t>93</w:t>
            </w:r>
          </w:p>
        </w:tc>
      </w:tr>
    </w:tbl>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A204B8" w:rsidRDefault="00B45327" w:rsidP="00B453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Le bilan de l'année 201</w:t>
      </w:r>
      <w:r w:rsidR="00A204B8">
        <w:rPr>
          <w:rFonts w:ascii="Times New Roman" w:hAnsi="Times New Roman" w:cs="Times New Roman"/>
          <w:sz w:val="24"/>
          <w:szCs w:val="24"/>
        </w:rPr>
        <w:t>9</w:t>
      </w:r>
      <w:r>
        <w:rPr>
          <w:rFonts w:ascii="Times New Roman" w:hAnsi="Times New Roman" w:cs="Times New Roman"/>
          <w:sz w:val="24"/>
          <w:szCs w:val="24"/>
        </w:rPr>
        <w:t xml:space="preserve"> est excédentaire de </w:t>
      </w:r>
      <w:r w:rsidR="00257ACC">
        <w:rPr>
          <w:rFonts w:ascii="Times New Roman" w:hAnsi="Times New Roman" w:cs="Times New Roman"/>
          <w:sz w:val="24"/>
          <w:szCs w:val="24"/>
        </w:rPr>
        <w:t>150 280,09</w:t>
      </w:r>
      <w:r>
        <w:rPr>
          <w:rFonts w:ascii="Times New Roman" w:hAnsi="Times New Roman" w:cs="Times New Roman"/>
          <w:b/>
          <w:bCs/>
          <w:sz w:val="24"/>
          <w:szCs w:val="24"/>
        </w:rPr>
        <w:t xml:space="preserve"> € </w:t>
      </w:r>
    </w:p>
    <w:p w:rsidR="00B45327" w:rsidRDefault="00B45327" w:rsidP="00B453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résultat</w:t>
      </w:r>
      <w:proofErr w:type="gramEnd"/>
      <w:r>
        <w:rPr>
          <w:rFonts w:ascii="Times New Roman" w:hAnsi="Times New Roman" w:cs="Times New Roman"/>
          <w:sz w:val="24"/>
          <w:szCs w:val="24"/>
        </w:rPr>
        <w:t xml:space="preserve"> </w:t>
      </w:r>
      <w:r w:rsidR="00257ACC">
        <w:rPr>
          <w:rFonts w:ascii="Times New Roman" w:hAnsi="Times New Roman" w:cs="Times New Roman"/>
          <w:sz w:val="24"/>
          <w:szCs w:val="24"/>
        </w:rPr>
        <w:t>négatif</w:t>
      </w:r>
      <w:r>
        <w:rPr>
          <w:rFonts w:ascii="Times New Roman" w:hAnsi="Times New Roman" w:cs="Times New Roman"/>
          <w:sz w:val="24"/>
          <w:szCs w:val="24"/>
        </w:rPr>
        <w:t xml:space="preserve"> d'investissement </w:t>
      </w:r>
      <w:r w:rsidR="00A204B8">
        <w:rPr>
          <w:rFonts w:ascii="Times New Roman" w:hAnsi="Times New Roman" w:cs="Times New Roman"/>
          <w:sz w:val="24"/>
          <w:szCs w:val="24"/>
        </w:rPr>
        <w:t xml:space="preserve"> </w:t>
      </w:r>
      <w:r w:rsidR="005023EB">
        <w:rPr>
          <w:rFonts w:ascii="Times New Roman" w:hAnsi="Times New Roman" w:cs="Times New Roman"/>
          <w:sz w:val="24"/>
          <w:szCs w:val="24"/>
        </w:rPr>
        <w:t>207 850,26 €</w:t>
      </w:r>
      <w:r w:rsidR="00A204B8">
        <w:rPr>
          <w:rFonts w:ascii="Times New Roman" w:hAnsi="Times New Roman" w:cs="Times New Roman"/>
          <w:sz w:val="24"/>
          <w:szCs w:val="24"/>
        </w:rPr>
        <w:t xml:space="preserve"> </w:t>
      </w:r>
      <w:r>
        <w:rPr>
          <w:rFonts w:ascii="Times New Roman" w:hAnsi="Times New Roman" w:cs="Times New Roman"/>
          <w:sz w:val="24"/>
          <w:szCs w:val="24"/>
        </w:rPr>
        <w:t xml:space="preserve">  + résu</w:t>
      </w:r>
      <w:r w:rsidR="00A204B8">
        <w:rPr>
          <w:rFonts w:ascii="Times New Roman" w:hAnsi="Times New Roman" w:cs="Times New Roman"/>
          <w:sz w:val="24"/>
          <w:szCs w:val="24"/>
        </w:rPr>
        <w:t xml:space="preserve">ltat positif de fonctionnement                  </w:t>
      </w:r>
      <w:r>
        <w:rPr>
          <w:rFonts w:ascii="Times New Roman" w:hAnsi="Times New Roman" w:cs="Times New Roman"/>
          <w:sz w:val="24"/>
          <w:szCs w:val="24"/>
        </w:rPr>
        <w:t xml:space="preserve"> </w:t>
      </w:r>
      <w:r w:rsidR="005023EB">
        <w:rPr>
          <w:rFonts w:ascii="Times New Roman" w:hAnsi="Times New Roman" w:cs="Times New Roman"/>
          <w:sz w:val="24"/>
          <w:szCs w:val="24"/>
        </w:rPr>
        <w:t xml:space="preserve">358 130,35 </w:t>
      </w:r>
      <w:r>
        <w:rPr>
          <w:rFonts w:ascii="Times New Roman" w:hAnsi="Times New Roman" w:cs="Times New Roman"/>
          <w:sz w:val="24"/>
          <w:szCs w:val="24"/>
        </w:rPr>
        <w:t>€</w:t>
      </w:r>
      <w:r w:rsidR="00A204B8">
        <w:rPr>
          <w:rFonts w:ascii="Times New Roman" w:hAnsi="Times New Roman" w:cs="Times New Roman"/>
          <w:sz w:val="24"/>
          <w:szCs w:val="24"/>
        </w:rPr>
        <w:t>)</w:t>
      </w:r>
      <w:r>
        <w:rPr>
          <w:rFonts w:ascii="Times New Roman" w:hAnsi="Times New Roman" w:cs="Times New Roman"/>
          <w:b/>
          <w:bCs/>
          <w:sz w:val="24"/>
          <w:szCs w:val="24"/>
        </w:rPr>
        <w:t>.</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principa</w:t>
      </w:r>
      <w:r w:rsidR="00A204B8">
        <w:rPr>
          <w:rFonts w:ascii="Times New Roman" w:hAnsi="Times New Roman" w:cs="Times New Roman"/>
          <w:sz w:val="24"/>
          <w:szCs w:val="24"/>
        </w:rPr>
        <w:t>l</w:t>
      </w:r>
      <w:r>
        <w:rPr>
          <w:rFonts w:ascii="Times New Roman" w:hAnsi="Times New Roman" w:cs="Times New Roman"/>
          <w:sz w:val="24"/>
          <w:szCs w:val="24"/>
        </w:rPr>
        <w:t xml:space="preserve"> investissement de l'année 201</w:t>
      </w:r>
      <w:r w:rsidR="00A204B8">
        <w:rPr>
          <w:rFonts w:ascii="Times New Roman" w:hAnsi="Times New Roman" w:cs="Times New Roman"/>
          <w:sz w:val="24"/>
          <w:szCs w:val="24"/>
        </w:rPr>
        <w:t>9</w:t>
      </w:r>
      <w:r>
        <w:rPr>
          <w:rFonts w:ascii="Times New Roman" w:hAnsi="Times New Roman" w:cs="Times New Roman"/>
          <w:sz w:val="24"/>
          <w:szCs w:val="24"/>
        </w:rPr>
        <w:t xml:space="preserve"> </w:t>
      </w:r>
      <w:r w:rsidR="00A204B8">
        <w:rPr>
          <w:rFonts w:ascii="Times New Roman" w:hAnsi="Times New Roman" w:cs="Times New Roman"/>
          <w:sz w:val="24"/>
          <w:szCs w:val="24"/>
        </w:rPr>
        <w:t>est la r</w:t>
      </w:r>
      <w:r>
        <w:rPr>
          <w:rFonts w:ascii="Times New Roman" w:hAnsi="Times New Roman" w:cs="Times New Roman"/>
          <w:sz w:val="24"/>
          <w:szCs w:val="24"/>
        </w:rPr>
        <w:t>éhabilitation des anciennes halles en locaux administratifs</w:t>
      </w:r>
      <w:r w:rsidR="005023EB">
        <w:rPr>
          <w:rFonts w:ascii="Times New Roman" w:hAnsi="Times New Roman" w:cs="Times New Roman"/>
          <w:sz w:val="24"/>
          <w:szCs w:val="24"/>
        </w:rPr>
        <w:t>.</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État de la dette.</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 31 décembre 201</w:t>
      </w:r>
      <w:r w:rsidR="00A204B8">
        <w:rPr>
          <w:rFonts w:ascii="Times New Roman" w:hAnsi="Times New Roman" w:cs="Times New Roman"/>
          <w:sz w:val="24"/>
          <w:szCs w:val="24"/>
        </w:rPr>
        <w:t>9</w:t>
      </w:r>
      <w:r>
        <w:rPr>
          <w:rFonts w:ascii="Times New Roman" w:hAnsi="Times New Roman" w:cs="Times New Roman"/>
          <w:sz w:val="24"/>
          <w:szCs w:val="24"/>
        </w:rPr>
        <w:t>, l'encours de la dette du budget principal est de :</w:t>
      </w:r>
      <w:r w:rsidR="005023EB">
        <w:rPr>
          <w:rFonts w:ascii="Times New Roman" w:hAnsi="Times New Roman" w:cs="Times New Roman"/>
          <w:sz w:val="24"/>
          <w:szCs w:val="24"/>
        </w:rPr>
        <w:t xml:space="preserve"> 656 265,99</w:t>
      </w:r>
      <w:r>
        <w:rPr>
          <w:rFonts w:ascii="Times New Roman" w:hAnsi="Times New Roman" w:cs="Times New Roman"/>
          <w:sz w:val="24"/>
          <w:szCs w:val="24"/>
        </w:rPr>
        <w:t xml:space="preserve">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201</w:t>
      </w:r>
      <w:r w:rsidR="00A204B8">
        <w:rPr>
          <w:rFonts w:ascii="Times New Roman" w:hAnsi="Times New Roman" w:cs="Times New Roman"/>
          <w:sz w:val="24"/>
          <w:szCs w:val="24"/>
        </w:rPr>
        <w:t>9</w:t>
      </w:r>
      <w:r>
        <w:rPr>
          <w:rFonts w:ascii="Times New Roman" w:hAnsi="Times New Roman" w:cs="Times New Roman"/>
          <w:sz w:val="24"/>
          <w:szCs w:val="24"/>
        </w:rPr>
        <w:t xml:space="preserve">, notre annuité est de </w:t>
      </w:r>
      <w:r w:rsidR="005023EB">
        <w:rPr>
          <w:rFonts w:ascii="Times New Roman" w:hAnsi="Times New Roman" w:cs="Times New Roman"/>
          <w:sz w:val="24"/>
          <w:szCs w:val="24"/>
        </w:rPr>
        <w:t>77 032,45</w:t>
      </w:r>
      <w:r>
        <w:rPr>
          <w:rFonts w:ascii="Times New Roman" w:hAnsi="Times New Roman" w:cs="Times New Roman"/>
          <w:sz w:val="24"/>
          <w:szCs w:val="24"/>
        </w:rPr>
        <w:t xml:space="preserve"> €uros dont </w:t>
      </w:r>
      <w:r w:rsidR="005023EB">
        <w:rPr>
          <w:rFonts w:ascii="Times New Roman" w:hAnsi="Times New Roman" w:cs="Times New Roman"/>
          <w:sz w:val="24"/>
          <w:szCs w:val="24"/>
        </w:rPr>
        <w:t>56 516,28</w:t>
      </w:r>
      <w:r>
        <w:rPr>
          <w:rFonts w:ascii="Times New Roman" w:hAnsi="Times New Roman" w:cs="Times New Roman"/>
          <w:sz w:val="24"/>
          <w:szCs w:val="24"/>
        </w:rPr>
        <w:t xml:space="preserve"> €uros de remboursement de capital et </w:t>
      </w:r>
      <w:r w:rsidR="005023EB">
        <w:rPr>
          <w:rFonts w:ascii="Times New Roman" w:hAnsi="Times New Roman" w:cs="Times New Roman"/>
          <w:sz w:val="24"/>
          <w:szCs w:val="24"/>
        </w:rPr>
        <w:t xml:space="preserve">20 516,17 </w:t>
      </w:r>
      <w:r>
        <w:rPr>
          <w:rFonts w:ascii="Times New Roman" w:hAnsi="Times New Roman" w:cs="Times New Roman"/>
          <w:sz w:val="24"/>
          <w:szCs w:val="24"/>
        </w:rPr>
        <w:t xml:space="preserve">€uros de charges d'intérêts. </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structure de la dette ne représente pas de danger : 100 % des emprunts sont à taux fixe simple avec un indice en euros.</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Fait à La Ronde, le </w:t>
      </w:r>
      <w:r w:rsidR="00B52222">
        <w:rPr>
          <w:rFonts w:ascii="Times New Roman" w:hAnsi="Times New Roman" w:cs="Times New Roman"/>
          <w:sz w:val="24"/>
          <w:szCs w:val="24"/>
        </w:rPr>
        <w:t>25 juin</w:t>
      </w:r>
      <w:r>
        <w:rPr>
          <w:rFonts w:ascii="Times New Roman" w:hAnsi="Times New Roman" w:cs="Times New Roman"/>
          <w:sz w:val="24"/>
          <w:szCs w:val="24"/>
        </w:rPr>
        <w:t xml:space="preserve"> 20</w:t>
      </w:r>
      <w:r w:rsidR="00A204B8">
        <w:rPr>
          <w:rFonts w:ascii="Times New Roman" w:hAnsi="Times New Roman" w:cs="Times New Roman"/>
          <w:sz w:val="24"/>
          <w:szCs w:val="24"/>
        </w:rPr>
        <w:t>20</w:t>
      </w:r>
      <w:r>
        <w:rPr>
          <w:rFonts w:ascii="Times New Roman" w:hAnsi="Times New Roman" w:cs="Times New Roman"/>
          <w:sz w:val="24"/>
          <w:szCs w:val="24"/>
        </w:rPr>
        <w:t>.</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Maire,</w:t>
      </w:r>
    </w:p>
    <w:p w:rsidR="00B52222" w:rsidRDefault="00B52222" w:rsidP="00B45327">
      <w:pPr>
        <w:autoSpaceDE w:val="0"/>
        <w:autoSpaceDN w:val="0"/>
        <w:adjustRightInd w:val="0"/>
        <w:spacing w:after="0" w:line="240" w:lineRule="auto"/>
        <w:rPr>
          <w:rFonts w:ascii="Times New Roman" w:hAnsi="Times New Roman" w:cs="Times New Roman"/>
          <w:sz w:val="24"/>
          <w:szCs w:val="24"/>
        </w:rPr>
      </w:pPr>
    </w:p>
    <w:p w:rsidR="00B52222" w:rsidRDefault="00B52222"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Jean-Pierre SERVANT.</w:t>
      </w: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p>
    <w:p w:rsidR="00B45327" w:rsidRDefault="00B45327" w:rsidP="00B4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ANNEXE</w:t>
      </w:r>
    </w:p>
    <w:p w:rsidR="00B45327" w:rsidRDefault="00B45327" w:rsidP="00B4532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Code général des collectivités territoriales - extrait de l'article L2313-1</w:t>
      </w:r>
    </w:p>
    <w:p w:rsidR="00B45327" w:rsidRDefault="00B45327" w:rsidP="00B4532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Les budgets de la commune restent déposés à la mairie et, le cas échéant, à la mairie annexe où ils sont mis sur place à la disposition du public dans les quinze jours qui suivent leur adoption ou éventuellement leur notification après règlement par le représentant de l'État dans le département.</w:t>
      </w:r>
    </w:p>
    <w:p w:rsidR="00B45327" w:rsidRDefault="00B45327" w:rsidP="00B4532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Le public est avisé de la mise à disposition de ces documents par tout moyen de publicité au choix du maire.</w:t>
      </w:r>
    </w:p>
    <w:p w:rsidR="00B45327" w:rsidRDefault="00B45327" w:rsidP="00B4532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Pour l'ensemble des communes, les documents budgétaires sont assortis d'états portant sur la situation patrimoniale et financière de la collectivité ainsi que sur les différents engagements.</w:t>
      </w:r>
    </w:p>
    <w:p w:rsidR="00B45327" w:rsidRDefault="00B45327" w:rsidP="00B4532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Une présentation brève et synthétique retraçant les informations financières essentielles est jointe au budget primitif et au compte administratif afin de permettre aux citoyens d'en saisir les enjeux.</w:t>
      </w:r>
    </w:p>
    <w:p w:rsidR="00B45327" w:rsidRDefault="00B45327" w:rsidP="00B4532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La présentation prévue au précédent alinéa ainsi que le rapport adressé au conseil municipal à l'occasion du débat sur les orientations budgétaires de l'exercice prévu à l'article L2312-1, la note explicative de synthèse annexée au budget primitif et celle annexée au compte administratif, conformément à l'article L2121-12, sont mis en ligne sur le site de la commune, lorsqu'il existe, après l'adoption par le conseil municipal des délibérations auxquelles ils se rapportent et dans des conditions prévues par décret en Conseil d'État.</w:t>
      </w:r>
    </w:p>
    <w:p w:rsidR="00B45327" w:rsidRDefault="00B45327" w:rsidP="00B45327">
      <w:pPr>
        <w:rPr>
          <w:rFonts w:ascii="Times New Roman" w:hAnsi="Times New Roman" w:cs="Times New Roman"/>
          <w:i/>
          <w:iCs/>
          <w:sz w:val="24"/>
          <w:szCs w:val="24"/>
        </w:rPr>
      </w:pPr>
      <w:r>
        <w:rPr>
          <w:rFonts w:ascii="Times New Roman" w:hAnsi="Times New Roman" w:cs="Times New Roman"/>
          <w:i/>
          <w:iCs/>
          <w:sz w:val="24"/>
          <w:szCs w:val="24"/>
        </w:rPr>
        <w:t>Un décret en Conseil d'État fixe les conditions d'application du présent article.</w:t>
      </w:r>
      <w:bookmarkStart w:id="0" w:name="_GoBack"/>
      <w:bookmarkEnd w:id="0"/>
    </w:p>
    <w:p w:rsidR="00B45327" w:rsidRDefault="00B45327" w:rsidP="00B45327"/>
    <w:p w:rsidR="00CB193D" w:rsidRDefault="00CB193D"/>
    <w:sectPr w:rsidR="00CB193D" w:rsidSect="003923B3">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27"/>
    <w:rsid w:val="000C4AFD"/>
    <w:rsid w:val="00257ACC"/>
    <w:rsid w:val="005023EB"/>
    <w:rsid w:val="00656AD7"/>
    <w:rsid w:val="00736259"/>
    <w:rsid w:val="0093422E"/>
    <w:rsid w:val="00A04F84"/>
    <w:rsid w:val="00A204B8"/>
    <w:rsid w:val="00B45327"/>
    <w:rsid w:val="00B52222"/>
    <w:rsid w:val="00CB1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3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5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3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5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CC5D-07FC-432B-A801-5FD41D85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1524</Words>
  <Characters>8385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2020-04-16T10:03:00Z</cp:lastPrinted>
  <dcterms:created xsi:type="dcterms:W3CDTF">2020-04-16T09:54:00Z</dcterms:created>
  <dcterms:modified xsi:type="dcterms:W3CDTF">2020-06-25T07:10:00Z</dcterms:modified>
</cp:coreProperties>
</file>