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26" w:rsidRDefault="00714FE0" w:rsidP="002B7A26">
      <w:pPr>
        <w:pStyle w:val="Titre8"/>
        <w:spacing w:befor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PROCES-VERBAL DE LA </w:t>
      </w:r>
      <w:r w:rsidRPr="00A113B0">
        <w:rPr>
          <w:rFonts w:ascii="Times New Roman" w:hAnsi="Times New Roman" w:cs="Times New Roman"/>
          <w:b/>
          <w:sz w:val="24"/>
          <w:szCs w:val="24"/>
          <w:u w:val="single"/>
        </w:rPr>
        <w:t>REUNION DU CONSEIL MUNICIPAL</w:t>
      </w:r>
    </w:p>
    <w:p w:rsidR="00714FE0" w:rsidRPr="00A113B0" w:rsidRDefault="00714FE0" w:rsidP="002B7A26">
      <w:pPr>
        <w:pStyle w:val="Titre8"/>
        <w:spacing w:befor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3B0">
        <w:rPr>
          <w:rFonts w:ascii="Times New Roman" w:hAnsi="Times New Roman" w:cs="Times New Roman"/>
          <w:b/>
          <w:sz w:val="24"/>
          <w:szCs w:val="24"/>
          <w:u w:val="single"/>
        </w:rPr>
        <w:t>DU 02 MARS 2021</w:t>
      </w:r>
    </w:p>
    <w:p w:rsidR="00714FE0" w:rsidRDefault="00714FE0" w:rsidP="00714FE0">
      <w:pPr>
        <w:rPr>
          <w:sz w:val="24"/>
          <w:szCs w:val="24"/>
        </w:rPr>
      </w:pPr>
    </w:p>
    <w:p w:rsidR="00714FE0" w:rsidRPr="00714FE0" w:rsidRDefault="00714FE0" w:rsidP="00714FE0">
      <w:pPr>
        <w:jc w:val="both"/>
        <w:rPr>
          <w:sz w:val="24"/>
        </w:rPr>
      </w:pPr>
      <w:r w:rsidRPr="00714FE0">
        <w:rPr>
          <w:sz w:val="24"/>
        </w:rPr>
        <w:t xml:space="preserve">L’an deux mil vingt et un, le deux mars à 20 heures 30, le Conseil Municipal, légalement convoqué, s'est réuni à la Mairie de LA RONDE, sous la présidence de   M. SERVANT Jean-Pierre, Maire. </w:t>
      </w:r>
    </w:p>
    <w:p w:rsidR="00714FE0" w:rsidRPr="00714FE0" w:rsidRDefault="00714FE0" w:rsidP="00714FE0">
      <w:pPr>
        <w:jc w:val="both"/>
        <w:rPr>
          <w:sz w:val="24"/>
        </w:rPr>
      </w:pPr>
      <w:r w:rsidRPr="00714FE0">
        <w:rPr>
          <w:sz w:val="24"/>
          <w:u w:val="single"/>
        </w:rPr>
        <w:t>Etaient présents</w:t>
      </w:r>
      <w:r w:rsidRPr="00714FE0">
        <w:rPr>
          <w:sz w:val="24"/>
        </w:rPr>
        <w:t xml:space="preserve"> : MM. SERVANT Jean-Pierre, PACREAU Patrice, PARPAY Christophe, BRAVO Bruno, TURGNE Emmanuel,  ROUSSEAUX Florent, CHARRÉ Bastien, AUJARD Antonin, Mmes APPERCÉ Anne,  ROY-DRAPPIER Cécile, NEUFCOUR-LIGONNIERE Myriam, GUYOT Angélique, LOREAU Annie, BEAUBEAU </w:t>
      </w:r>
      <w:proofErr w:type="spellStart"/>
      <w:r w:rsidRPr="00714FE0">
        <w:rPr>
          <w:sz w:val="24"/>
        </w:rPr>
        <w:t>Charlyne</w:t>
      </w:r>
      <w:proofErr w:type="spellEnd"/>
      <w:r w:rsidRPr="00714FE0">
        <w:rPr>
          <w:sz w:val="24"/>
        </w:rPr>
        <w:t xml:space="preserve">.   </w:t>
      </w:r>
    </w:p>
    <w:p w:rsidR="00714FE0" w:rsidRPr="00714FE0" w:rsidRDefault="00714FE0" w:rsidP="00714FE0">
      <w:pPr>
        <w:jc w:val="both"/>
        <w:rPr>
          <w:sz w:val="24"/>
        </w:rPr>
      </w:pPr>
      <w:r w:rsidRPr="00714FE0">
        <w:rPr>
          <w:sz w:val="24"/>
          <w:u w:val="single"/>
        </w:rPr>
        <w:t>Secrétaire de séance</w:t>
      </w:r>
      <w:r w:rsidRPr="00714FE0">
        <w:rPr>
          <w:sz w:val="24"/>
        </w:rPr>
        <w:t xml:space="preserve"> : Mme GUYOT Angélique</w:t>
      </w:r>
    </w:p>
    <w:p w:rsidR="00714FE0" w:rsidRPr="00714FE0" w:rsidRDefault="00714FE0" w:rsidP="00714FE0">
      <w:pPr>
        <w:jc w:val="both"/>
        <w:rPr>
          <w:sz w:val="24"/>
        </w:rPr>
      </w:pPr>
      <w:r w:rsidRPr="00714FE0">
        <w:rPr>
          <w:sz w:val="24"/>
        </w:rPr>
        <w:t>Date de convocation : 25/02/21</w:t>
      </w:r>
    </w:p>
    <w:p w:rsidR="00714FE0" w:rsidRDefault="00714FE0" w:rsidP="00714FE0">
      <w:pPr>
        <w:rPr>
          <w:sz w:val="24"/>
          <w:szCs w:val="24"/>
        </w:rPr>
      </w:pPr>
    </w:p>
    <w:p w:rsidR="00714FE0" w:rsidRDefault="002B7A26" w:rsidP="00714FE0">
      <w:pPr>
        <w:rPr>
          <w:sz w:val="24"/>
          <w:szCs w:val="24"/>
        </w:rPr>
      </w:pPr>
      <w:r>
        <w:rPr>
          <w:sz w:val="24"/>
          <w:szCs w:val="24"/>
        </w:rPr>
        <w:t xml:space="preserve">Le Conseil Municipal approuve les procès-verbaux des réunions du </w:t>
      </w:r>
      <w:r w:rsidR="001F20D4">
        <w:rPr>
          <w:sz w:val="24"/>
          <w:szCs w:val="24"/>
        </w:rPr>
        <w:t>19 janvier et 04 février 2021.</w:t>
      </w:r>
    </w:p>
    <w:p w:rsidR="002B7A26" w:rsidRPr="00A113B0" w:rsidRDefault="002B7A26" w:rsidP="00714FE0">
      <w:pPr>
        <w:rPr>
          <w:sz w:val="24"/>
          <w:szCs w:val="24"/>
        </w:rPr>
      </w:pPr>
    </w:p>
    <w:p w:rsidR="00714FE0" w:rsidRPr="00A113B0" w:rsidRDefault="00714FE0" w:rsidP="00714FE0">
      <w:pPr>
        <w:jc w:val="both"/>
        <w:rPr>
          <w:sz w:val="24"/>
          <w:szCs w:val="24"/>
        </w:rPr>
      </w:pPr>
      <w:r w:rsidRPr="00A113B0">
        <w:rPr>
          <w:b/>
          <w:sz w:val="24"/>
          <w:szCs w:val="24"/>
          <w:u w:val="single"/>
        </w:rPr>
        <w:t xml:space="preserve">REAMENAGEMENT D’UN BATIMENT EN BOULANGERIE/SERVICES 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Madame Sylvie MIMBRÉ, architecte, donne les résultats de l’appel d’offres pour ce projet.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Au vu des chiffres annoncés et lecture du rapport d’analyse des offres, après  en avoir délibéré, le Conseil Municipal, à l’unanimité, décide de réaliser ce projet et de retenir les entreprises suivantes :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1 : Voirie Réseaux Divers, revêtement de sol et accessibilité à l’aire de stationnement existant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RINEAU TP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</w:t>
      </w:r>
      <w:proofErr w:type="gramStart"/>
      <w:r w:rsidRPr="00A113B0">
        <w:rPr>
          <w:sz w:val="24"/>
          <w:szCs w:val="24"/>
        </w:rPr>
        <w:t>:  8</w:t>
      </w:r>
      <w:proofErr w:type="gramEnd"/>
      <w:r w:rsidRPr="00A113B0">
        <w:rPr>
          <w:sz w:val="24"/>
          <w:szCs w:val="24"/>
        </w:rPr>
        <w:t> 015,00 €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2 : Démolition - Gros œuvre –Enduits extérieurs, couvertures tuiles et zinguerie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Eurl JIBER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:    109 139,70 €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3 : Charpente et menuiserie bois intérieure et extérieure, volets en bois</w:t>
      </w:r>
    </w:p>
    <w:p w:rsidR="00714FE0" w:rsidRPr="00A113B0" w:rsidRDefault="00714FE0" w:rsidP="00714FE0">
      <w:pPr>
        <w:rPr>
          <w:b/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Sarl THINON Dominique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b/>
          <w:sz w:val="24"/>
          <w:szCs w:val="24"/>
        </w:rPr>
        <w:tab/>
      </w:r>
      <w:r w:rsidRPr="00A113B0">
        <w:rPr>
          <w:sz w:val="24"/>
          <w:szCs w:val="24"/>
        </w:rPr>
        <w:t>Montant : 28 746,96 € HT</w:t>
      </w:r>
      <w:r w:rsidRPr="00A113B0">
        <w:rPr>
          <w:sz w:val="24"/>
          <w:szCs w:val="24"/>
        </w:rPr>
        <w:tab/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4 : Menuiseries extérieures aluminium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Ermitage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:    31 583,32 €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6 : Revêtement de sol en carrelage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Eurl JIBER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:    8 584,55 €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7 : Peinture et revêtement de sol en PVC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RAFFENEAU</w:t>
      </w:r>
    </w:p>
    <w:p w:rsidR="00714FE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:   8 357,38 €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8 : Electricité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SEBELEC</w:t>
      </w:r>
    </w:p>
    <w:p w:rsidR="002B7A26" w:rsidRDefault="00714FE0" w:rsidP="002B7A26">
      <w:pPr>
        <w:rPr>
          <w:sz w:val="24"/>
          <w:szCs w:val="24"/>
        </w:rPr>
      </w:pPr>
      <w:r w:rsidRPr="00A113B0">
        <w:rPr>
          <w:sz w:val="24"/>
          <w:szCs w:val="24"/>
        </w:rPr>
        <w:tab/>
      </w:r>
      <w:r w:rsidR="002B7A26">
        <w:rPr>
          <w:sz w:val="24"/>
          <w:szCs w:val="24"/>
        </w:rPr>
        <w:t xml:space="preserve">Montant : </w:t>
      </w:r>
      <w:r w:rsidR="005A6032">
        <w:rPr>
          <w:sz w:val="24"/>
          <w:szCs w:val="24"/>
        </w:rPr>
        <w:t>29 4</w:t>
      </w:r>
      <w:r w:rsidR="002B7A26">
        <w:rPr>
          <w:sz w:val="24"/>
          <w:szCs w:val="24"/>
        </w:rPr>
        <w:t>60,83 € HT</w:t>
      </w:r>
      <w:bookmarkStart w:id="0" w:name="_GoBack"/>
      <w:bookmarkEnd w:id="0"/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lastRenderedPageBreak/>
        <w:t>Lot 9 : Plomberie-sanitaire-chauffage-ventilation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CIGEC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</w:t>
      </w:r>
      <w:proofErr w:type="gramStart"/>
      <w:r w:rsidRPr="00A113B0">
        <w:rPr>
          <w:sz w:val="24"/>
          <w:szCs w:val="24"/>
        </w:rPr>
        <w:t>:  36</w:t>
      </w:r>
      <w:proofErr w:type="gramEnd"/>
      <w:r w:rsidRPr="00A113B0">
        <w:rPr>
          <w:sz w:val="24"/>
          <w:szCs w:val="24"/>
        </w:rPr>
        <w:t> 793,71 €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10 : Serrurerie et métallerie : escalier métallique, supports de moteurs, portillon coulissant et enseigne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GFM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: 23 380,00 €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Lot  11 : Elévateur PMR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 xml:space="preserve">Entreprise </w:t>
      </w:r>
      <w:r w:rsidRPr="00A113B0">
        <w:rPr>
          <w:b/>
          <w:sz w:val="24"/>
          <w:szCs w:val="24"/>
        </w:rPr>
        <w:t>ERMHES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ab/>
        <w:t>Montant : 19 392,00 € HT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Le lot 5 « Plafonds, doublages, cloisons et isolation/partie en isotherme spécifique alimentaire » est déclaré infructueux. Un nouvel appel d’offres sera lancé.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Monsieur le Maire est autorisé tout acte à intervenir.</w:t>
      </w:r>
    </w:p>
    <w:p w:rsidR="00714FE0" w:rsidRPr="00A113B0" w:rsidRDefault="00714FE0" w:rsidP="00714FE0">
      <w:pPr>
        <w:rPr>
          <w:sz w:val="24"/>
          <w:szCs w:val="24"/>
        </w:rPr>
      </w:pPr>
    </w:p>
    <w:p w:rsidR="00714FE0" w:rsidRDefault="00714FE0" w:rsidP="00714FE0">
      <w:pPr>
        <w:pStyle w:val="Titre8"/>
        <w:rPr>
          <w:rFonts w:ascii="Times New Roman" w:hAnsi="Times New Roman" w:cs="Times New Roman"/>
          <w:sz w:val="24"/>
          <w:szCs w:val="24"/>
        </w:rPr>
      </w:pPr>
      <w:r w:rsidRPr="00A113B0">
        <w:rPr>
          <w:rFonts w:ascii="Times New Roman" w:hAnsi="Times New Roman" w:cs="Times New Roman"/>
          <w:b/>
          <w:sz w:val="24"/>
          <w:szCs w:val="24"/>
          <w:u w:val="single"/>
        </w:rPr>
        <w:t>VOTE DU BUDGET ET DES TAUX D’IMPOSITION </w:t>
      </w:r>
      <w:r w:rsidRPr="00A113B0">
        <w:rPr>
          <w:rFonts w:ascii="Times New Roman" w:hAnsi="Times New Roman" w:cs="Times New Roman"/>
          <w:sz w:val="24"/>
          <w:szCs w:val="24"/>
        </w:rPr>
        <w:t>: reporté à la prochaine séance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9761C9">
      <w:pPr>
        <w:pStyle w:val="Titre8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3B0">
        <w:rPr>
          <w:rFonts w:ascii="Times New Roman" w:hAnsi="Times New Roman" w:cs="Times New Roman"/>
          <w:b/>
          <w:sz w:val="24"/>
          <w:szCs w:val="24"/>
          <w:u w:val="single"/>
        </w:rPr>
        <w:t>SUBVENTIONS AUX ASSOCIATIONS</w:t>
      </w:r>
    </w:p>
    <w:p w:rsidR="00714FE0" w:rsidRPr="009761C9" w:rsidRDefault="00714FE0" w:rsidP="00714FE0">
      <w:pPr>
        <w:ind w:left="2124" w:firstLine="6"/>
        <w:rPr>
          <w:sz w:val="18"/>
          <w:szCs w:val="18"/>
        </w:rPr>
      </w:pPr>
    </w:p>
    <w:p w:rsidR="00625AAA" w:rsidRDefault="00625AAA" w:rsidP="00BB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Anne APPERCÉ donne le compte-rendu de la commission et rappelle les conditions de versement des subventions. </w:t>
      </w:r>
    </w:p>
    <w:p w:rsidR="007A4CCF" w:rsidRDefault="007A4CCF" w:rsidP="00BB069B">
      <w:pPr>
        <w:jc w:val="both"/>
        <w:rPr>
          <w:sz w:val="24"/>
          <w:szCs w:val="24"/>
        </w:rPr>
      </w:pPr>
      <w:r>
        <w:rPr>
          <w:sz w:val="24"/>
          <w:szCs w:val="24"/>
        </w:rPr>
        <w:t>Bruno BRAVO et Bastien CHARRÉ demanden</w:t>
      </w:r>
      <w:r w:rsidR="00991C84">
        <w:rPr>
          <w:sz w:val="24"/>
          <w:szCs w:val="24"/>
        </w:rPr>
        <w:t>t de revoir la présentation du document de travail.</w:t>
      </w:r>
    </w:p>
    <w:p w:rsidR="00625AAA" w:rsidRDefault="00625AAA" w:rsidP="00BB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précisé que la bibliothèque municipale est gérée par les bénévoles de l’association Culture et Loisirs) : à ce titre </w:t>
      </w:r>
      <w:r w:rsidR="00EF7E5D">
        <w:rPr>
          <w:sz w:val="24"/>
          <w:szCs w:val="24"/>
        </w:rPr>
        <w:t>1€/habitant soit 1000 € sont versés pour le fonctionnement</w:t>
      </w:r>
      <w:r w:rsidR="00BB069B">
        <w:rPr>
          <w:sz w:val="24"/>
          <w:szCs w:val="24"/>
        </w:rPr>
        <w:t xml:space="preserve"> de la bibliothèque (800 € art.6065 et 200 € en subvention).</w:t>
      </w:r>
    </w:p>
    <w:p w:rsidR="00714FE0" w:rsidRPr="00A113B0" w:rsidRDefault="00714FE0" w:rsidP="00BB069B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Le Conseil Municipal décide  d'accorder une subvention aux associations suivantes :</w:t>
      </w:r>
    </w:p>
    <w:tbl>
      <w:tblPr>
        <w:tblW w:w="0" w:type="auto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843"/>
      </w:tblGrid>
      <w:tr w:rsidR="00714FE0" w:rsidRPr="00A113B0" w:rsidTr="00DB2F50">
        <w:trPr>
          <w:trHeight w:val="379"/>
        </w:trPr>
        <w:tc>
          <w:tcPr>
            <w:tcW w:w="3969" w:type="dxa"/>
          </w:tcPr>
          <w:p w:rsidR="00714FE0" w:rsidRPr="00A113B0" w:rsidRDefault="00714FE0" w:rsidP="00DB2F50">
            <w:pPr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Culture et Loisirs</w:t>
            </w:r>
          </w:p>
        </w:tc>
        <w:tc>
          <w:tcPr>
            <w:tcW w:w="1843" w:type="dxa"/>
          </w:tcPr>
          <w:p w:rsidR="00714FE0" w:rsidRPr="00A113B0" w:rsidRDefault="00714FE0" w:rsidP="00DB2F5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 xml:space="preserve">                  200,00</w:t>
            </w:r>
          </w:p>
        </w:tc>
      </w:tr>
      <w:tr w:rsidR="00714FE0" w:rsidRPr="00A113B0" w:rsidTr="00DB2F50">
        <w:trPr>
          <w:trHeight w:val="379"/>
        </w:trPr>
        <w:tc>
          <w:tcPr>
            <w:tcW w:w="3969" w:type="dxa"/>
          </w:tcPr>
          <w:p w:rsidR="00714FE0" w:rsidRPr="00A113B0" w:rsidRDefault="00714FE0" w:rsidP="00DB2F50">
            <w:pPr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A.C.C.A.</w:t>
            </w:r>
          </w:p>
        </w:tc>
        <w:tc>
          <w:tcPr>
            <w:tcW w:w="1843" w:type="dxa"/>
          </w:tcPr>
          <w:p w:rsidR="00714FE0" w:rsidRPr="00A113B0" w:rsidRDefault="00714FE0" w:rsidP="00DB2F5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400,00</w:t>
            </w:r>
          </w:p>
        </w:tc>
      </w:tr>
      <w:tr w:rsidR="00714FE0" w:rsidRPr="00A113B0" w:rsidTr="00DB2F50">
        <w:trPr>
          <w:trHeight w:val="379"/>
        </w:trPr>
        <w:tc>
          <w:tcPr>
            <w:tcW w:w="3969" w:type="dxa"/>
          </w:tcPr>
          <w:p w:rsidR="00714FE0" w:rsidRPr="00A113B0" w:rsidRDefault="00714FE0" w:rsidP="00DB2F50">
            <w:pPr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FC2C</w:t>
            </w:r>
          </w:p>
        </w:tc>
        <w:tc>
          <w:tcPr>
            <w:tcW w:w="1843" w:type="dxa"/>
          </w:tcPr>
          <w:p w:rsidR="00714FE0" w:rsidRPr="00A113B0" w:rsidRDefault="00714FE0" w:rsidP="00DB2F5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400,00</w:t>
            </w:r>
          </w:p>
        </w:tc>
      </w:tr>
      <w:tr w:rsidR="00714FE0" w:rsidRPr="00A113B0" w:rsidTr="00DB2F50">
        <w:trPr>
          <w:trHeight w:val="379"/>
        </w:trPr>
        <w:tc>
          <w:tcPr>
            <w:tcW w:w="3969" w:type="dxa"/>
          </w:tcPr>
          <w:p w:rsidR="00714FE0" w:rsidRPr="00A113B0" w:rsidRDefault="00714FE0" w:rsidP="00DB2F50">
            <w:pPr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Fondation du Patrimoine</w:t>
            </w:r>
          </w:p>
        </w:tc>
        <w:tc>
          <w:tcPr>
            <w:tcW w:w="1843" w:type="dxa"/>
          </w:tcPr>
          <w:p w:rsidR="00714FE0" w:rsidRPr="00A113B0" w:rsidRDefault="00714FE0" w:rsidP="00DB2F5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100,00</w:t>
            </w:r>
          </w:p>
        </w:tc>
      </w:tr>
      <w:tr w:rsidR="00714FE0" w:rsidRPr="00A113B0" w:rsidTr="00DB2F50">
        <w:trPr>
          <w:trHeight w:val="379"/>
        </w:trPr>
        <w:tc>
          <w:tcPr>
            <w:tcW w:w="3969" w:type="dxa"/>
          </w:tcPr>
          <w:p w:rsidR="00714FE0" w:rsidRPr="00A113B0" w:rsidRDefault="00714FE0" w:rsidP="00DB2F50">
            <w:pPr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Fédération défense nuisibles</w:t>
            </w:r>
          </w:p>
        </w:tc>
        <w:tc>
          <w:tcPr>
            <w:tcW w:w="1843" w:type="dxa"/>
          </w:tcPr>
          <w:p w:rsidR="00714FE0" w:rsidRPr="00A113B0" w:rsidRDefault="00714FE0" w:rsidP="00DB2F5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snapToGrid w:val="0"/>
                <w:color w:val="000000"/>
                <w:sz w:val="24"/>
                <w:szCs w:val="24"/>
              </w:rPr>
              <w:t>36,00</w:t>
            </w:r>
          </w:p>
        </w:tc>
      </w:tr>
      <w:tr w:rsidR="00714FE0" w:rsidRPr="00A113B0" w:rsidTr="00DB2F50">
        <w:trPr>
          <w:trHeight w:val="379"/>
        </w:trPr>
        <w:tc>
          <w:tcPr>
            <w:tcW w:w="3969" w:type="dxa"/>
          </w:tcPr>
          <w:p w:rsidR="00714FE0" w:rsidRPr="00A113B0" w:rsidRDefault="00714FE0" w:rsidP="00DB2F50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b/>
                <w:snapToGrid w:val="0"/>
                <w:color w:val="000000"/>
                <w:sz w:val="24"/>
                <w:szCs w:val="24"/>
              </w:rPr>
              <w:t xml:space="preserve">TOTAL  </w:t>
            </w:r>
          </w:p>
        </w:tc>
        <w:tc>
          <w:tcPr>
            <w:tcW w:w="1843" w:type="dxa"/>
          </w:tcPr>
          <w:p w:rsidR="00714FE0" w:rsidRPr="00A113B0" w:rsidRDefault="00714FE0" w:rsidP="00DB2F5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13B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1136,00€</w:t>
            </w:r>
          </w:p>
        </w:tc>
      </w:tr>
    </w:tbl>
    <w:p w:rsidR="00714FE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Les crédits nécessaires sont inscrits au Budget  2021.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9761C9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b/>
          <w:sz w:val="24"/>
          <w:szCs w:val="24"/>
        </w:rPr>
      </w:pPr>
      <w:r w:rsidRPr="00A113B0">
        <w:rPr>
          <w:b/>
          <w:sz w:val="24"/>
          <w:szCs w:val="24"/>
          <w:u w:val="single"/>
        </w:rPr>
        <w:t>RENOVATION DU CHAUFFAGE DU LOGEMENT DU BAR -  Demandes de subventions</w:t>
      </w:r>
    </w:p>
    <w:p w:rsidR="00714FE0" w:rsidRPr="009761C9" w:rsidRDefault="00714FE0" w:rsidP="00714FE0">
      <w:pPr>
        <w:ind w:firstLine="708"/>
        <w:rPr>
          <w:sz w:val="18"/>
          <w:szCs w:val="18"/>
        </w:rPr>
      </w:pPr>
    </w:p>
    <w:p w:rsidR="00714FE0" w:rsidRPr="00A113B0" w:rsidRDefault="00714FE0" w:rsidP="00714FE0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 xml:space="preserve">Monsieur le Maire présente le projet d’isolation et de  rénovation du chauffage du logement du bar-restaurant.  </w:t>
      </w:r>
    </w:p>
    <w:p w:rsidR="00714FE0" w:rsidRPr="00A113B0" w:rsidRDefault="00714FE0" w:rsidP="00714FE0">
      <w:pPr>
        <w:rPr>
          <w:b/>
          <w:sz w:val="24"/>
          <w:szCs w:val="24"/>
        </w:rPr>
      </w:pPr>
      <w:r w:rsidRPr="00A113B0">
        <w:rPr>
          <w:sz w:val="24"/>
          <w:szCs w:val="24"/>
        </w:rPr>
        <w:t xml:space="preserve">Le montant de ce projet s’élève </w:t>
      </w:r>
      <w:r w:rsidRPr="00A113B0">
        <w:rPr>
          <w:b/>
          <w:sz w:val="24"/>
          <w:szCs w:val="24"/>
        </w:rPr>
        <w:t>33 492,35 € HT.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L’opération se détaille ainsi :</w:t>
      </w:r>
    </w:p>
    <w:p w:rsidR="00714FE0" w:rsidRPr="00A113B0" w:rsidRDefault="00714FE0" w:rsidP="00714FE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113B0">
        <w:rPr>
          <w:sz w:val="24"/>
          <w:szCs w:val="24"/>
        </w:rPr>
        <w:t>Etudes : 500,00 €</w:t>
      </w:r>
    </w:p>
    <w:p w:rsidR="00714FE0" w:rsidRPr="00A113B0" w:rsidRDefault="00714FE0" w:rsidP="00714FE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113B0">
        <w:rPr>
          <w:sz w:val="24"/>
          <w:szCs w:val="24"/>
        </w:rPr>
        <w:t>Isolation et aménagement : 18 284,20 €</w:t>
      </w:r>
    </w:p>
    <w:p w:rsidR="00714FE0" w:rsidRPr="00A113B0" w:rsidRDefault="00714FE0" w:rsidP="00714FE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113B0">
        <w:rPr>
          <w:sz w:val="24"/>
          <w:szCs w:val="24"/>
        </w:rPr>
        <w:t>Chauffage : 10 400,00 €</w:t>
      </w:r>
    </w:p>
    <w:p w:rsidR="00714FE0" w:rsidRPr="00A113B0" w:rsidRDefault="00714FE0" w:rsidP="00714FE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113B0">
        <w:rPr>
          <w:sz w:val="24"/>
          <w:szCs w:val="24"/>
        </w:rPr>
        <w:lastRenderedPageBreak/>
        <w:t>Peinture : 3 324,60 €</w:t>
      </w:r>
    </w:p>
    <w:p w:rsidR="00714FE0" w:rsidRPr="00A113B0" w:rsidRDefault="00714FE0" w:rsidP="00714FE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113B0">
        <w:rPr>
          <w:sz w:val="24"/>
          <w:szCs w:val="24"/>
        </w:rPr>
        <w:t>Electricité : 983,55 €</w:t>
      </w:r>
    </w:p>
    <w:p w:rsidR="00714FE0" w:rsidRPr="009761C9" w:rsidRDefault="00714FE0" w:rsidP="00714FE0">
      <w:pPr>
        <w:rPr>
          <w:sz w:val="18"/>
          <w:szCs w:val="18"/>
        </w:rPr>
      </w:pPr>
    </w:p>
    <w:p w:rsidR="00714FE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Le plan de financement pourrait être le suivant si les partenaires répondent favorablement aux sollicitations :</w:t>
      </w:r>
    </w:p>
    <w:p w:rsidR="002B7A26" w:rsidRDefault="002B7A26" w:rsidP="00714FE0">
      <w:pPr>
        <w:rPr>
          <w:sz w:val="18"/>
          <w:szCs w:val="18"/>
        </w:rPr>
      </w:pPr>
    </w:p>
    <w:p w:rsidR="00606AB6" w:rsidRDefault="00606AB6" w:rsidP="00714FE0">
      <w:pPr>
        <w:rPr>
          <w:sz w:val="18"/>
          <w:szCs w:val="18"/>
        </w:rPr>
      </w:pPr>
    </w:p>
    <w:p w:rsidR="00606AB6" w:rsidRPr="009761C9" w:rsidRDefault="00606AB6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b/>
          <w:sz w:val="24"/>
          <w:szCs w:val="24"/>
        </w:rPr>
      </w:pPr>
      <w:r w:rsidRPr="00A113B0">
        <w:rPr>
          <w:b/>
          <w:sz w:val="24"/>
          <w:szCs w:val="24"/>
        </w:rPr>
        <w:t>Financement :</w:t>
      </w:r>
    </w:p>
    <w:p w:rsidR="00714FE0" w:rsidRPr="00A113B0" w:rsidRDefault="00714FE0" w:rsidP="00714FE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13B0">
        <w:rPr>
          <w:sz w:val="24"/>
          <w:szCs w:val="24"/>
        </w:rPr>
        <w:t xml:space="preserve">DSIL :                                          17 </w:t>
      </w:r>
      <w:r>
        <w:rPr>
          <w:sz w:val="24"/>
          <w:szCs w:val="24"/>
        </w:rPr>
        <w:t>191</w:t>
      </w:r>
      <w:r w:rsidRPr="00A113B0">
        <w:rPr>
          <w:sz w:val="24"/>
          <w:szCs w:val="24"/>
        </w:rPr>
        <w:t>,</w:t>
      </w:r>
      <w:r>
        <w:rPr>
          <w:sz w:val="24"/>
          <w:szCs w:val="24"/>
        </w:rPr>
        <w:t>88</w:t>
      </w:r>
      <w:r w:rsidRPr="00A113B0">
        <w:rPr>
          <w:sz w:val="24"/>
          <w:szCs w:val="24"/>
        </w:rPr>
        <w:t xml:space="preserve"> €</w:t>
      </w:r>
    </w:p>
    <w:p w:rsidR="00714FE0" w:rsidRPr="00A113B0" w:rsidRDefault="00714FE0" w:rsidP="00714FE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13B0">
        <w:rPr>
          <w:sz w:val="24"/>
          <w:szCs w:val="24"/>
        </w:rPr>
        <w:t>Département :                                9 602,00 €</w:t>
      </w:r>
    </w:p>
    <w:p w:rsidR="00714FE0" w:rsidRPr="00A113B0" w:rsidRDefault="00714FE0" w:rsidP="00714FE0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113B0">
        <w:rPr>
          <w:sz w:val="24"/>
          <w:szCs w:val="24"/>
        </w:rPr>
        <w:t>Commune :</w:t>
      </w:r>
      <w:r w:rsidRPr="00A113B0">
        <w:rPr>
          <w:sz w:val="24"/>
          <w:szCs w:val="24"/>
        </w:rPr>
        <w:tab/>
      </w:r>
      <w:r w:rsidRPr="00A113B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113B0">
        <w:rPr>
          <w:sz w:val="24"/>
          <w:szCs w:val="24"/>
          <w:u w:val="single"/>
        </w:rPr>
        <w:t xml:space="preserve">                 6 </w:t>
      </w:r>
      <w:r>
        <w:rPr>
          <w:sz w:val="24"/>
          <w:szCs w:val="24"/>
          <w:u w:val="single"/>
        </w:rPr>
        <w:t>698</w:t>
      </w:r>
      <w:r w:rsidRPr="00A113B0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47</w:t>
      </w:r>
      <w:r w:rsidRPr="00A113B0">
        <w:rPr>
          <w:sz w:val="24"/>
          <w:szCs w:val="24"/>
          <w:u w:val="single"/>
        </w:rPr>
        <w:t xml:space="preserve"> €</w:t>
      </w:r>
    </w:p>
    <w:p w:rsidR="00714FE0" w:rsidRPr="00A113B0" w:rsidRDefault="00714FE0" w:rsidP="00714FE0">
      <w:pPr>
        <w:ind w:left="2832"/>
        <w:rPr>
          <w:b/>
          <w:sz w:val="24"/>
          <w:szCs w:val="24"/>
        </w:rPr>
      </w:pPr>
      <w:r w:rsidRPr="00A113B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r w:rsidRPr="00A113B0">
        <w:rPr>
          <w:b/>
          <w:sz w:val="24"/>
          <w:szCs w:val="24"/>
        </w:rPr>
        <w:t xml:space="preserve">    33 492,35 €  </w:t>
      </w:r>
    </w:p>
    <w:p w:rsidR="00714FE0" w:rsidRPr="00A113B0" w:rsidRDefault="00714FE0" w:rsidP="00606AB6">
      <w:pPr>
        <w:rPr>
          <w:sz w:val="24"/>
          <w:szCs w:val="24"/>
        </w:rPr>
      </w:pPr>
      <w:r w:rsidRPr="00A113B0">
        <w:rPr>
          <w:sz w:val="24"/>
          <w:szCs w:val="24"/>
        </w:rPr>
        <w:t xml:space="preserve"> Après en avoir délibéré, le conseil municipal à l’unanimité : </w:t>
      </w:r>
    </w:p>
    <w:p w:rsidR="00714FE0" w:rsidRPr="00A113B0" w:rsidRDefault="00714FE0" w:rsidP="00714FE0">
      <w:pPr>
        <w:numPr>
          <w:ilvl w:val="0"/>
          <w:numId w:val="3"/>
        </w:num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sollicite l’aide de l’Etat d'un montant de 17 </w:t>
      </w:r>
      <w:r>
        <w:rPr>
          <w:sz w:val="24"/>
          <w:szCs w:val="24"/>
        </w:rPr>
        <w:t>191</w:t>
      </w:r>
      <w:r w:rsidRPr="00A113B0">
        <w:rPr>
          <w:sz w:val="24"/>
          <w:szCs w:val="24"/>
        </w:rPr>
        <w:t>,</w:t>
      </w:r>
      <w:r>
        <w:rPr>
          <w:sz w:val="24"/>
          <w:szCs w:val="24"/>
        </w:rPr>
        <w:t>88</w:t>
      </w:r>
      <w:r w:rsidRPr="00A113B0">
        <w:rPr>
          <w:sz w:val="24"/>
          <w:szCs w:val="24"/>
        </w:rPr>
        <w:t xml:space="preserve"> € dans le cadre de la rénovation énergétique au titre du DSIL « Plan de relance ». </w:t>
      </w:r>
    </w:p>
    <w:p w:rsidR="00714FE0" w:rsidRPr="00A113B0" w:rsidRDefault="00714FE0" w:rsidP="00714FE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113B0">
        <w:rPr>
          <w:sz w:val="24"/>
          <w:szCs w:val="24"/>
        </w:rPr>
        <w:t>sollicite l’aide du Département  d'un montant de 9 602 €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b/>
          <w:sz w:val="24"/>
          <w:szCs w:val="24"/>
        </w:rPr>
      </w:pPr>
      <w:r w:rsidRPr="00A113B0">
        <w:rPr>
          <w:b/>
          <w:sz w:val="24"/>
          <w:szCs w:val="24"/>
          <w:u w:val="single"/>
        </w:rPr>
        <w:t>RENOVATION DU CHAUFFAGE DU LOGEMENT COMMUNAL</w:t>
      </w:r>
      <w:r w:rsidRPr="00A113B0">
        <w:rPr>
          <w:b/>
          <w:sz w:val="24"/>
          <w:szCs w:val="24"/>
        </w:rPr>
        <w:t xml:space="preserve">  Demandes de subventions 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 xml:space="preserve">Monsieur le Maire présente le projet de rénovation du chauffage du logement communal place Jean Guilloux.  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 xml:space="preserve">Le montant de ce projet s’élève </w:t>
      </w:r>
      <w:r w:rsidRPr="00A113B0">
        <w:rPr>
          <w:b/>
          <w:sz w:val="24"/>
          <w:szCs w:val="24"/>
        </w:rPr>
        <w:t>7 686,91 € HT.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Le plan de financement pourrait être le suivant si les partenaires répondent favorablement aux sollicitations :</w:t>
      </w:r>
    </w:p>
    <w:p w:rsidR="00714FE0" w:rsidRPr="00A113B0" w:rsidRDefault="00714FE0" w:rsidP="00714FE0">
      <w:pPr>
        <w:rPr>
          <w:b/>
          <w:sz w:val="24"/>
          <w:szCs w:val="24"/>
        </w:rPr>
      </w:pPr>
      <w:r w:rsidRPr="00A113B0">
        <w:rPr>
          <w:b/>
          <w:sz w:val="24"/>
          <w:szCs w:val="24"/>
        </w:rPr>
        <w:t>Financement :</w:t>
      </w:r>
    </w:p>
    <w:p w:rsidR="00714FE0" w:rsidRPr="00A113B0" w:rsidRDefault="00714FE0" w:rsidP="00714FE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13B0">
        <w:rPr>
          <w:sz w:val="24"/>
          <w:szCs w:val="24"/>
        </w:rPr>
        <w:t>DSIL :                                          4 30</w:t>
      </w:r>
      <w:r>
        <w:rPr>
          <w:sz w:val="24"/>
          <w:szCs w:val="24"/>
        </w:rPr>
        <w:t>4</w:t>
      </w:r>
      <w:r w:rsidRPr="00A113B0">
        <w:rPr>
          <w:sz w:val="24"/>
          <w:szCs w:val="24"/>
        </w:rPr>
        <w:t>,67 €</w:t>
      </w:r>
    </w:p>
    <w:p w:rsidR="00714FE0" w:rsidRPr="00A113B0" w:rsidRDefault="00714FE0" w:rsidP="00714FE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13B0">
        <w:rPr>
          <w:sz w:val="24"/>
          <w:szCs w:val="24"/>
        </w:rPr>
        <w:t>Département :                              1 844,86 €</w:t>
      </w:r>
    </w:p>
    <w:p w:rsidR="00714FE0" w:rsidRPr="00A113B0" w:rsidRDefault="00714FE0" w:rsidP="00714FE0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113B0">
        <w:rPr>
          <w:sz w:val="24"/>
          <w:szCs w:val="24"/>
        </w:rPr>
        <w:t>Commune :</w:t>
      </w:r>
      <w:r w:rsidRPr="00A113B0">
        <w:rPr>
          <w:sz w:val="24"/>
          <w:szCs w:val="24"/>
        </w:rPr>
        <w:tab/>
      </w:r>
      <w:r w:rsidRPr="00A113B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113B0">
        <w:rPr>
          <w:sz w:val="24"/>
          <w:szCs w:val="24"/>
          <w:u w:val="single"/>
        </w:rPr>
        <w:t xml:space="preserve">              1 537,38 €</w:t>
      </w:r>
    </w:p>
    <w:p w:rsidR="00714FE0" w:rsidRPr="00A113B0" w:rsidRDefault="00714FE0" w:rsidP="00714FE0">
      <w:pPr>
        <w:ind w:left="2832"/>
        <w:rPr>
          <w:b/>
          <w:sz w:val="24"/>
          <w:szCs w:val="24"/>
        </w:rPr>
      </w:pPr>
      <w:r w:rsidRPr="00A113B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A113B0">
        <w:rPr>
          <w:b/>
          <w:sz w:val="24"/>
          <w:szCs w:val="24"/>
        </w:rPr>
        <w:t xml:space="preserve">        7 686,91 €  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 xml:space="preserve">Après en avoir délibéré, le conseil municipal à l’unanimité : </w:t>
      </w:r>
    </w:p>
    <w:p w:rsidR="00714FE0" w:rsidRPr="00A113B0" w:rsidRDefault="00714FE0" w:rsidP="00714FE0">
      <w:pPr>
        <w:numPr>
          <w:ilvl w:val="0"/>
          <w:numId w:val="3"/>
        </w:num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sollicite l’aide de l’Etat d'un montant de 430</w:t>
      </w:r>
      <w:r>
        <w:rPr>
          <w:sz w:val="24"/>
          <w:szCs w:val="24"/>
        </w:rPr>
        <w:t>4</w:t>
      </w:r>
      <w:r w:rsidRPr="00A113B0">
        <w:rPr>
          <w:sz w:val="24"/>
          <w:szCs w:val="24"/>
        </w:rPr>
        <w:t xml:space="preserve">,67 € dans le cadre de la rénovation énergétique au titre du DSIL « Plan de relance ». </w:t>
      </w:r>
    </w:p>
    <w:p w:rsidR="00714FE0" w:rsidRPr="00A113B0" w:rsidRDefault="00714FE0" w:rsidP="00714FE0">
      <w:pPr>
        <w:numPr>
          <w:ilvl w:val="0"/>
          <w:numId w:val="3"/>
        </w:num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sollicite l’aide du Département d’un montant de 1844,86 €.</w:t>
      </w:r>
    </w:p>
    <w:p w:rsidR="00714FE0" w:rsidRPr="00A113B0" w:rsidRDefault="00714FE0" w:rsidP="00714FE0">
      <w:pPr>
        <w:ind w:left="720"/>
        <w:jc w:val="both"/>
        <w:rPr>
          <w:sz w:val="24"/>
          <w:szCs w:val="24"/>
        </w:rPr>
      </w:pPr>
      <w:r w:rsidRPr="00A113B0">
        <w:rPr>
          <w:sz w:val="24"/>
          <w:szCs w:val="24"/>
        </w:rPr>
        <w:t xml:space="preserve">   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b/>
          <w:sz w:val="24"/>
          <w:szCs w:val="24"/>
          <w:u w:val="single"/>
        </w:rPr>
      </w:pPr>
      <w:r w:rsidRPr="00A113B0">
        <w:rPr>
          <w:b/>
          <w:sz w:val="24"/>
          <w:szCs w:val="24"/>
          <w:u w:val="single"/>
        </w:rPr>
        <w:t>PACTE DE GOUVERNANCE ENTRE LES COMMUNES ET LA CDC AUNIS ATLANTIQUE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Monsieur le Maire présente le projet de pacte de gouvernance entre les communes et la Communauté de Communes Aunis Atlantique.</w:t>
      </w:r>
      <w:r w:rsidR="00F116E9">
        <w:rPr>
          <w:sz w:val="24"/>
          <w:szCs w:val="24"/>
        </w:rPr>
        <w:t xml:space="preserve"> Patrice PACREAU fait remarquer que les missions sont notées dans les statuts (et pas dans le pacte).</w:t>
      </w:r>
    </w:p>
    <w:p w:rsidR="00714FE0" w:rsidRPr="00A113B0" w:rsidRDefault="00714FE0" w:rsidP="00714FE0">
      <w:pPr>
        <w:rPr>
          <w:sz w:val="24"/>
          <w:szCs w:val="24"/>
        </w:rPr>
      </w:pPr>
      <w:r w:rsidRPr="00A113B0">
        <w:rPr>
          <w:sz w:val="24"/>
          <w:szCs w:val="24"/>
        </w:rPr>
        <w:t>Après en avoir délibéré, le Conseil Municipal émet un avis favorable à ce pacte.</w:t>
      </w:r>
    </w:p>
    <w:p w:rsidR="00714FE0" w:rsidRPr="00606AB6" w:rsidRDefault="00714FE0" w:rsidP="00714FE0">
      <w:pPr>
        <w:rPr>
          <w:sz w:val="18"/>
          <w:szCs w:val="18"/>
        </w:rPr>
      </w:pPr>
    </w:p>
    <w:p w:rsidR="00714FE0" w:rsidRPr="00A113B0" w:rsidRDefault="00714FE0" w:rsidP="00714FE0">
      <w:pPr>
        <w:jc w:val="both"/>
        <w:rPr>
          <w:b/>
          <w:color w:val="303030"/>
          <w:sz w:val="24"/>
          <w:szCs w:val="24"/>
          <w:u w:val="single"/>
        </w:rPr>
      </w:pPr>
      <w:r w:rsidRPr="00A113B0">
        <w:rPr>
          <w:b/>
          <w:color w:val="303030"/>
          <w:sz w:val="24"/>
          <w:szCs w:val="24"/>
          <w:u w:val="single"/>
        </w:rPr>
        <w:t xml:space="preserve">AVIS DU CONSEIL MUNICIPAL SUR UNE VENTE IMMOBILIERE </w:t>
      </w:r>
    </w:p>
    <w:p w:rsidR="00606AB6" w:rsidRPr="00606AB6" w:rsidRDefault="00606AB6" w:rsidP="00714FE0">
      <w:pPr>
        <w:jc w:val="both"/>
        <w:rPr>
          <w:color w:val="303030"/>
          <w:sz w:val="18"/>
          <w:szCs w:val="18"/>
        </w:rPr>
      </w:pPr>
    </w:p>
    <w:p w:rsidR="00714FE0" w:rsidRPr="00A113B0" w:rsidRDefault="00714FE0" w:rsidP="00714FE0">
      <w:pPr>
        <w:jc w:val="both"/>
        <w:rPr>
          <w:color w:val="303030"/>
          <w:sz w:val="24"/>
          <w:szCs w:val="24"/>
        </w:rPr>
      </w:pPr>
      <w:r w:rsidRPr="00A113B0">
        <w:rPr>
          <w:color w:val="303030"/>
          <w:sz w:val="24"/>
          <w:szCs w:val="24"/>
        </w:rPr>
        <w:t xml:space="preserve">Monsieur le Maire précise qu’un droit de préemption urbain est institué sur le territoire communal. A ce titre, il présente à l’assemblée 1 déclaration d’intention d’aliéner (DIA) : </w:t>
      </w:r>
    </w:p>
    <w:p w:rsidR="00714FE0" w:rsidRPr="00A113B0" w:rsidRDefault="00714FE0" w:rsidP="00714FE0">
      <w:pPr>
        <w:pStyle w:val="Paragraphedeliste"/>
        <w:numPr>
          <w:ilvl w:val="0"/>
          <w:numId w:val="1"/>
        </w:numPr>
        <w:jc w:val="both"/>
        <w:rPr>
          <w:color w:val="303030"/>
          <w:sz w:val="24"/>
          <w:szCs w:val="24"/>
        </w:rPr>
      </w:pPr>
      <w:r w:rsidRPr="00A113B0">
        <w:rPr>
          <w:color w:val="303030"/>
          <w:sz w:val="24"/>
          <w:szCs w:val="24"/>
        </w:rPr>
        <w:t>Maison sise 4 rue de la Procession</w:t>
      </w:r>
    </w:p>
    <w:p w:rsidR="00714FE0" w:rsidRPr="00A113B0" w:rsidRDefault="00714FE0" w:rsidP="00714FE0">
      <w:pPr>
        <w:spacing w:after="150"/>
        <w:jc w:val="both"/>
        <w:rPr>
          <w:color w:val="303030"/>
          <w:sz w:val="24"/>
          <w:szCs w:val="24"/>
        </w:rPr>
      </w:pPr>
      <w:r w:rsidRPr="00A113B0">
        <w:rPr>
          <w:color w:val="303030"/>
          <w:sz w:val="24"/>
          <w:szCs w:val="24"/>
        </w:rPr>
        <w:lastRenderedPageBreak/>
        <w:t>Le conseil municipal, après discussion, décide de ne pas acquérir par voie de préemption ce bien.</w:t>
      </w:r>
    </w:p>
    <w:p w:rsidR="00606AB6" w:rsidRDefault="00714FE0" w:rsidP="00714FE0">
      <w:pPr>
        <w:rPr>
          <w:b/>
          <w:sz w:val="24"/>
          <w:szCs w:val="24"/>
          <w:u w:val="single"/>
        </w:rPr>
      </w:pPr>
      <w:r w:rsidRPr="00A113B0">
        <w:rPr>
          <w:b/>
          <w:sz w:val="24"/>
          <w:szCs w:val="24"/>
          <w:u w:val="single"/>
        </w:rPr>
        <w:t>PANNEAU D’AFFICHAGE ELECTRONIQUE</w:t>
      </w:r>
    </w:p>
    <w:p w:rsidR="00606AB6" w:rsidRPr="00606AB6" w:rsidRDefault="00606AB6" w:rsidP="00714FE0">
      <w:pPr>
        <w:rPr>
          <w:sz w:val="18"/>
          <w:szCs w:val="18"/>
        </w:rPr>
      </w:pPr>
    </w:p>
    <w:p w:rsidR="00714FE0" w:rsidRDefault="00714FE0" w:rsidP="007A4CCF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 xml:space="preserve">La commission communication travaille encore sur ce projet. </w:t>
      </w:r>
      <w:r w:rsidR="007A4CCF">
        <w:rPr>
          <w:sz w:val="24"/>
          <w:szCs w:val="24"/>
        </w:rPr>
        <w:t>L’emplacement sera à déterminer rapidement.</w:t>
      </w:r>
    </w:p>
    <w:p w:rsidR="00F116E9" w:rsidRPr="00A113B0" w:rsidRDefault="00F116E9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souhaite un panneau double face, monochrome (pas de couleur), écriture blanc sur fond noir. La décision définitive sera prise ultérieurement pour une pose avant l’été.</w:t>
      </w:r>
    </w:p>
    <w:p w:rsidR="00714FE0" w:rsidRPr="00A113B0" w:rsidRDefault="00714FE0" w:rsidP="007A4CCF">
      <w:pPr>
        <w:jc w:val="both"/>
        <w:rPr>
          <w:sz w:val="24"/>
          <w:szCs w:val="24"/>
        </w:rPr>
      </w:pPr>
    </w:p>
    <w:p w:rsidR="00606AB6" w:rsidRDefault="00714FE0" w:rsidP="007A4CCF">
      <w:pPr>
        <w:jc w:val="both"/>
        <w:rPr>
          <w:b/>
          <w:sz w:val="24"/>
          <w:szCs w:val="24"/>
          <w:u w:val="single"/>
        </w:rPr>
      </w:pPr>
      <w:r w:rsidRPr="00A113B0">
        <w:rPr>
          <w:b/>
          <w:sz w:val="24"/>
          <w:szCs w:val="24"/>
          <w:u w:val="single"/>
        </w:rPr>
        <w:t>LOGO</w:t>
      </w:r>
    </w:p>
    <w:p w:rsidR="00606AB6" w:rsidRPr="00606AB6" w:rsidRDefault="00606AB6" w:rsidP="007A4CCF">
      <w:pPr>
        <w:jc w:val="both"/>
        <w:rPr>
          <w:b/>
          <w:sz w:val="18"/>
          <w:szCs w:val="18"/>
          <w:u w:val="single"/>
        </w:rPr>
      </w:pPr>
    </w:p>
    <w:p w:rsidR="00714FE0" w:rsidRPr="00A113B0" w:rsidRDefault="00714FE0" w:rsidP="007A4CCF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Le Conseil Municipal envisage l’élaboration d’un logo communal.</w:t>
      </w:r>
      <w:r w:rsidR="00F116E9">
        <w:rPr>
          <w:sz w:val="24"/>
          <w:szCs w:val="24"/>
        </w:rPr>
        <w:t xml:space="preserve"> Plusieurs bureaux d’étude seront consultés.</w:t>
      </w:r>
    </w:p>
    <w:p w:rsidR="00714FE0" w:rsidRPr="00A113B0" w:rsidRDefault="00714FE0" w:rsidP="007A4CCF">
      <w:pPr>
        <w:jc w:val="both"/>
        <w:rPr>
          <w:sz w:val="24"/>
          <w:szCs w:val="24"/>
        </w:rPr>
      </w:pPr>
    </w:p>
    <w:p w:rsidR="007A4CCF" w:rsidRDefault="00714FE0" w:rsidP="007A4CCF">
      <w:pPr>
        <w:jc w:val="both"/>
        <w:rPr>
          <w:b/>
          <w:sz w:val="24"/>
          <w:szCs w:val="24"/>
          <w:u w:val="single"/>
        </w:rPr>
      </w:pPr>
      <w:r w:rsidRPr="00A113B0">
        <w:rPr>
          <w:b/>
          <w:sz w:val="24"/>
          <w:szCs w:val="24"/>
          <w:u w:val="single"/>
        </w:rPr>
        <w:t>CITYSTADE </w:t>
      </w:r>
    </w:p>
    <w:p w:rsidR="007A4CCF" w:rsidRPr="007A4CCF" w:rsidRDefault="007A4CCF" w:rsidP="007A4CCF">
      <w:pPr>
        <w:jc w:val="both"/>
        <w:rPr>
          <w:sz w:val="18"/>
          <w:szCs w:val="18"/>
        </w:rPr>
      </w:pPr>
    </w:p>
    <w:p w:rsidR="00714FE0" w:rsidRDefault="00714FE0" w:rsidP="007A4CCF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La réalisation est prévue courant mars-avril</w:t>
      </w:r>
      <w:r w:rsidR="00F116E9">
        <w:rPr>
          <w:sz w:val="24"/>
          <w:szCs w:val="24"/>
        </w:rPr>
        <w:t xml:space="preserve"> pour une durée d’un mois</w:t>
      </w:r>
      <w:r w:rsidRPr="00A113B0">
        <w:rPr>
          <w:sz w:val="24"/>
          <w:szCs w:val="24"/>
        </w:rPr>
        <w:t>.</w:t>
      </w:r>
      <w:r w:rsidR="00F116E9">
        <w:rPr>
          <w:sz w:val="24"/>
          <w:szCs w:val="24"/>
        </w:rPr>
        <w:t xml:space="preserve"> Le devis définitif est de 67 995 € </w:t>
      </w:r>
      <w:proofErr w:type="spellStart"/>
      <w:r w:rsidR="00F116E9">
        <w:rPr>
          <w:sz w:val="24"/>
          <w:szCs w:val="24"/>
        </w:rPr>
        <w:t>ht</w:t>
      </w:r>
      <w:proofErr w:type="spellEnd"/>
      <w:r w:rsidR="00F116E9">
        <w:rPr>
          <w:sz w:val="24"/>
          <w:szCs w:val="24"/>
        </w:rPr>
        <w:t xml:space="preserve"> (retrait du filet – 5000 €, augmentation des matériaux + 2240 €).</w:t>
      </w:r>
    </w:p>
    <w:p w:rsidR="00F116E9" w:rsidRDefault="00F116E9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souhaite modifier la couleur de la structure : mettre du gris (au lieu du vert) pour une harmonie avec la salle des fêtes.</w:t>
      </w:r>
    </w:p>
    <w:p w:rsidR="00F116E9" w:rsidRDefault="00F116E9" w:rsidP="007A4CCF">
      <w:pPr>
        <w:jc w:val="both"/>
        <w:rPr>
          <w:sz w:val="24"/>
          <w:szCs w:val="24"/>
        </w:rPr>
      </w:pPr>
    </w:p>
    <w:p w:rsidR="00F116E9" w:rsidRDefault="007A4CCF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>Aux</w:t>
      </w:r>
      <w:r w:rsidR="00F116E9">
        <w:rPr>
          <w:sz w:val="24"/>
          <w:szCs w:val="24"/>
        </w:rPr>
        <w:t xml:space="preserve"> abords du </w:t>
      </w:r>
      <w:proofErr w:type="spellStart"/>
      <w:r w:rsidR="00F116E9">
        <w:rPr>
          <w:sz w:val="24"/>
          <w:szCs w:val="24"/>
        </w:rPr>
        <w:t>citystade</w:t>
      </w:r>
      <w:proofErr w:type="spellEnd"/>
      <w:r w:rsidR="00F116E9">
        <w:rPr>
          <w:sz w:val="24"/>
          <w:szCs w:val="24"/>
        </w:rPr>
        <w:t> : Un projet de skate parc est envisagé</w:t>
      </w:r>
      <w:r w:rsidR="00625AAA">
        <w:rPr>
          <w:sz w:val="24"/>
          <w:szCs w:val="24"/>
        </w:rPr>
        <w:t>.</w:t>
      </w:r>
    </w:p>
    <w:p w:rsidR="00714FE0" w:rsidRDefault="00625AAA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>Bruno BRAVO demande de revoir les dimensions du terrain de boules (prévoir son allongement).</w:t>
      </w:r>
    </w:p>
    <w:p w:rsidR="00625AAA" w:rsidRDefault="00625AAA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>Des plantations sont prévues avec le Parc Régional du Marais Poitevin et l’ACCA.</w:t>
      </w:r>
    </w:p>
    <w:p w:rsidR="007A4CCF" w:rsidRDefault="007A4CCF" w:rsidP="007A4CCF">
      <w:pPr>
        <w:jc w:val="both"/>
        <w:rPr>
          <w:sz w:val="24"/>
          <w:szCs w:val="24"/>
        </w:rPr>
      </w:pPr>
    </w:p>
    <w:p w:rsidR="007A4CCF" w:rsidRDefault="007A4CCF" w:rsidP="007A4CCF">
      <w:pPr>
        <w:jc w:val="both"/>
        <w:rPr>
          <w:b/>
          <w:sz w:val="24"/>
          <w:szCs w:val="24"/>
          <w:u w:val="single"/>
        </w:rPr>
      </w:pPr>
      <w:r w:rsidRPr="007A4CCF">
        <w:rPr>
          <w:b/>
          <w:sz w:val="24"/>
          <w:szCs w:val="24"/>
          <w:u w:val="single"/>
        </w:rPr>
        <w:t>DIVERS</w:t>
      </w:r>
    </w:p>
    <w:p w:rsidR="007A4CCF" w:rsidRPr="007A4CCF" w:rsidRDefault="007A4CCF" w:rsidP="007A4CCF">
      <w:pPr>
        <w:jc w:val="both"/>
        <w:rPr>
          <w:b/>
          <w:sz w:val="18"/>
          <w:szCs w:val="18"/>
          <w:u w:val="single"/>
        </w:rPr>
      </w:pPr>
    </w:p>
    <w:p w:rsidR="007A4CCF" w:rsidRDefault="007A4CCF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>La commission Fêtes et Cérémonies travaille actuellement sur les illuminations. La commission Communication sort un bulletin municipal de 4 pages fin mars.</w:t>
      </w:r>
    </w:p>
    <w:p w:rsidR="007A4CCF" w:rsidRDefault="007A4CCF" w:rsidP="007A4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Angélique GUYOT demande si le tout-à-l’égout sera fait dans </w:t>
      </w:r>
      <w:proofErr w:type="spellStart"/>
      <w:r>
        <w:rPr>
          <w:sz w:val="24"/>
          <w:szCs w:val="24"/>
        </w:rPr>
        <w:t>Chalogne</w:t>
      </w:r>
      <w:proofErr w:type="spellEnd"/>
      <w:r>
        <w:rPr>
          <w:sz w:val="24"/>
          <w:szCs w:val="24"/>
        </w:rPr>
        <w:t> : ce n’est pas d’actualité.</w:t>
      </w:r>
    </w:p>
    <w:p w:rsidR="007A4CCF" w:rsidRPr="00606AB6" w:rsidRDefault="007A4CCF" w:rsidP="007A4CCF">
      <w:pPr>
        <w:jc w:val="both"/>
        <w:rPr>
          <w:sz w:val="18"/>
          <w:szCs w:val="18"/>
        </w:rPr>
      </w:pPr>
      <w:proofErr w:type="spellStart"/>
      <w:r>
        <w:rPr>
          <w:sz w:val="24"/>
          <w:szCs w:val="24"/>
        </w:rPr>
        <w:t>Charlyne</w:t>
      </w:r>
      <w:proofErr w:type="spellEnd"/>
      <w:r>
        <w:rPr>
          <w:sz w:val="24"/>
          <w:szCs w:val="24"/>
        </w:rPr>
        <w:t xml:space="preserve"> BEAUBEAU fait remonter une remarque sur un manque d’éclairage public sur la rue du Port de Bonne Vie.</w:t>
      </w:r>
    </w:p>
    <w:p w:rsidR="00714FE0" w:rsidRPr="00A113B0" w:rsidRDefault="00714FE0" w:rsidP="007A4CCF">
      <w:pPr>
        <w:jc w:val="both"/>
        <w:rPr>
          <w:sz w:val="24"/>
          <w:szCs w:val="24"/>
        </w:rPr>
      </w:pPr>
      <w:r w:rsidRPr="00A113B0">
        <w:rPr>
          <w:sz w:val="24"/>
          <w:szCs w:val="24"/>
        </w:rPr>
        <w:t>La prochaine réunion du conseil municipal est fixée au mardi 6 avril.</w:t>
      </w:r>
    </w:p>
    <w:p w:rsidR="00714FE0" w:rsidRPr="00A113B0" w:rsidRDefault="00714FE0" w:rsidP="00714FE0">
      <w:pPr>
        <w:rPr>
          <w:sz w:val="24"/>
          <w:szCs w:val="24"/>
        </w:rPr>
      </w:pPr>
    </w:p>
    <w:p w:rsidR="00714FE0" w:rsidRPr="00A113B0" w:rsidRDefault="00714FE0" w:rsidP="00606AB6">
      <w:pPr>
        <w:rPr>
          <w:sz w:val="24"/>
          <w:szCs w:val="24"/>
        </w:rPr>
      </w:pPr>
      <w:r w:rsidRPr="00A113B0">
        <w:rPr>
          <w:sz w:val="24"/>
          <w:szCs w:val="24"/>
        </w:rPr>
        <w:tab/>
      </w:r>
      <w:r w:rsidRPr="00A113B0">
        <w:rPr>
          <w:sz w:val="24"/>
          <w:szCs w:val="24"/>
        </w:rPr>
        <w:tab/>
      </w:r>
      <w:r w:rsidRPr="00A113B0">
        <w:rPr>
          <w:sz w:val="24"/>
          <w:szCs w:val="24"/>
        </w:rPr>
        <w:tab/>
      </w:r>
      <w:r w:rsidRPr="00A113B0">
        <w:rPr>
          <w:sz w:val="24"/>
          <w:szCs w:val="24"/>
        </w:rPr>
        <w:tab/>
      </w:r>
      <w:r w:rsidRPr="00A113B0">
        <w:rPr>
          <w:sz w:val="24"/>
          <w:szCs w:val="24"/>
        </w:rPr>
        <w:tab/>
      </w:r>
    </w:p>
    <w:p w:rsidR="00CB193D" w:rsidRDefault="00CB193D"/>
    <w:sectPr w:rsidR="00CB193D" w:rsidSect="002B7A26">
      <w:footerReference w:type="default" r:id="rId9"/>
      <w:pgSz w:w="11906" w:h="16838"/>
      <w:pgMar w:top="851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48" w:rsidRDefault="00DF6648" w:rsidP="002B7A26">
      <w:r>
        <w:separator/>
      </w:r>
    </w:p>
  </w:endnote>
  <w:endnote w:type="continuationSeparator" w:id="0">
    <w:p w:rsidR="00DF6648" w:rsidRDefault="00DF6648" w:rsidP="002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065034"/>
      <w:docPartObj>
        <w:docPartGallery w:val="Page Numbers (Bottom of Page)"/>
        <w:docPartUnique/>
      </w:docPartObj>
    </w:sdtPr>
    <w:sdtEndPr/>
    <w:sdtContent>
      <w:p w:rsidR="002B7A26" w:rsidRDefault="002B7A2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32">
          <w:rPr>
            <w:noProof/>
          </w:rPr>
          <w:t>1</w:t>
        </w:r>
        <w:r>
          <w:fldChar w:fldCharType="end"/>
        </w:r>
      </w:p>
    </w:sdtContent>
  </w:sdt>
  <w:p w:rsidR="002B7A26" w:rsidRDefault="002B7A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48" w:rsidRDefault="00DF6648" w:rsidP="002B7A26">
      <w:r>
        <w:separator/>
      </w:r>
    </w:p>
  </w:footnote>
  <w:footnote w:type="continuationSeparator" w:id="0">
    <w:p w:rsidR="00DF6648" w:rsidRDefault="00DF6648" w:rsidP="002B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C3C"/>
    <w:multiLevelType w:val="hybridMultilevel"/>
    <w:tmpl w:val="3710AF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5FDB"/>
    <w:multiLevelType w:val="hybridMultilevel"/>
    <w:tmpl w:val="2A7A1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7914"/>
    <w:multiLevelType w:val="hybridMultilevel"/>
    <w:tmpl w:val="7980BB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258CE"/>
    <w:multiLevelType w:val="hybridMultilevel"/>
    <w:tmpl w:val="600C4648"/>
    <w:lvl w:ilvl="0" w:tplc="2C7E2F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E0"/>
    <w:rsid w:val="001F20D4"/>
    <w:rsid w:val="002B7A26"/>
    <w:rsid w:val="005A6032"/>
    <w:rsid w:val="00606AB6"/>
    <w:rsid w:val="00625AAA"/>
    <w:rsid w:val="00714FE0"/>
    <w:rsid w:val="007A4CCF"/>
    <w:rsid w:val="0093422E"/>
    <w:rsid w:val="009761C9"/>
    <w:rsid w:val="00991C84"/>
    <w:rsid w:val="00BB069B"/>
    <w:rsid w:val="00CB193D"/>
    <w:rsid w:val="00D71BC1"/>
    <w:rsid w:val="00DF6648"/>
    <w:rsid w:val="00E93BE5"/>
    <w:rsid w:val="00EF7E5D"/>
    <w:rsid w:val="00F1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4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714F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714F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A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A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A2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4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714F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714F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A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A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A2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F53D-F9E2-4E74-884D-79FB6E1C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2021-03-22T09:04:00Z</dcterms:created>
  <dcterms:modified xsi:type="dcterms:W3CDTF">2021-03-24T08:23:00Z</dcterms:modified>
</cp:coreProperties>
</file>